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9747EC" w14:textId="529A8DED" w:rsidR="003F69FE" w:rsidRDefault="007E57AC" w:rsidP="003F69FE">
      <w:pPr>
        <w:ind w:firstLine="0"/>
        <w:jc w:val="center"/>
        <w:rPr>
          <w:rFonts w:ascii="新細明體" w:hAnsi="新細明體" w:cs="新細明體"/>
          <w:b/>
          <w:color w:val="auto"/>
          <w:kern w:val="2"/>
          <w:sz w:val="28"/>
          <w:szCs w:val="28"/>
        </w:rPr>
      </w:pPr>
      <w:r>
        <w:rPr>
          <w:rFonts w:ascii="新細明體" w:hAnsi="新細明體" w:cs="新細明體" w:hint="eastAsia"/>
          <w:b/>
          <w:color w:val="auto"/>
          <w:kern w:val="2"/>
          <w:sz w:val="28"/>
          <w:szCs w:val="28"/>
        </w:rPr>
        <w:t>新北</w:t>
      </w:r>
      <w:r w:rsidR="00A27A5D">
        <w:rPr>
          <w:rFonts w:ascii="新細明體" w:hAnsi="新細明體" w:cs="新細明體"/>
          <w:b/>
          <w:color w:val="auto"/>
          <w:kern w:val="2"/>
          <w:sz w:val="28"/>
          <w:szCs w:val="28"/>
        </w:rPr>
        <w:t>市 112學年度第二學期</w:t>
      </w:r>
      <w:proofErr w:type="gramStart"/>
      <w:r>
        <w:rPr>
          <w:rFonts w:ascii="新細明體" w:hAnsi="新細明體" w:cs="新細明體" w:hint="eastAsia"/>
          <w:b/>
          <w:color w:val="auto"/>
          <w:kern w:val="2"/>
          <w:sz w:val="28"/>
          <w:szCs w:val="28"/>
        </w:rPr>
        <w:t>鷺</w:t>
      </w:r>
      <w:proofErr w:type="gramEnd"/>
      <w:r>
        <w:rPr>
          <w:rFonts w:ascii="新細明體" w:hAnsi="新細明體" w:cs="新細明體" w:hint="eastAsia"/>
          <w:b/>
          <w:color w:val="auto"/>
          <w:kern w:val="2"/>
          <w:sz w:val="28"/>
          <w:szCs w:val="28"/>
        </w:rPr>
        <w:t>江</w:t>
      </w:r>
      <w:r w:rsidR="00A27A5D">
        <w:rPr>
          <w:rFonts w:ascii="新細明體" w:hAnsi="新細明體" w:cs="新細明體"/>
          <w:b/>
          <w:color w:val="auto"/>
          <w:kern w:val="2"/>
          <w:sz w:val="28"/>
          <w:szCs w:val="28"/>
        </w:rPr>
        <w:t>國民中學二年級自然科學領域課程計畫  設計者：</w:t>
      </w:r>
      <w:r w:rsidR="008A42AE">
        <w:rPr>
          <w:rFonts w:ascii="新細明體" w:hAnsi="新細明體" w:cs="新細明體" w:hint="eastAsia"/>
          <w:b/>
          <w:color w:val="auto"/>
          <w:kern w:val="2"/>
          <w:sz w:val="28"/>
          <w:szCs w:val="28"/>
        </w:rPr>
        <w:t>王俊傑</w:t>
      </w:r>
    </w:p>
    <w:p w14:paraId="725B0F05" w14:textId="77777777" w:rsidR="008A42AE" w:rsidRDefault="008A42AE" w:rsidP="008A42AE">
      <w:pPr>
        <w:tabs>
          <w:tab w:val="left" w:pos="4320"/>
        </w:tabs>
        <w:spacing w:line="360" w:lineRule="auto"/>
        <w:rPr>
          <w:rFonts w:ascii="標楷體" w:eastAsia="標楷體" w:hAnsi="標楷體" w:cs="標楷體"/>
          <w:color w:val="FF0000"/>
          <w:sz w:val="24"/>
          <w:szCs w:val="24"/>
        </w:rPr>
      </w:pPr>
      <w:r>
        <w:rPr>
          <w:rFonts w:ascii="標楷體" w:eastAsia="標楷體" w:hAnsi="標楷體" w:cs="標楷體" w:hint="eastAsia"/>
          <w:sz w:val="24"/>
          <w:szCs w:val="24"/>
        </w:rPr>
        <w:t>一、課程類別：</w:t>
      </w:r>
      <w:r>
        <w:rPr>
          <w:rFonts w:ascii="標楷體" w:eastAsia="標楷體" w:hAnsi="標楷體" w:cs="標楷體" w:hint="eastAsia"/>
          <w:color w:val="FF0000"/>
          <w:sz w:val="24"/>
          <w:szCs w:val="24"/>
        </w:rPr>
        <w:tab/>
      </w:r>
    </w:p>
    <w:p w14:paraId="2A5C31F9" w14:textId="77777777" w:rsidR="008A42AE" w:rsidRDefault="008A42AE" w:rsidP="008A42AE">
      <w:pPr>
        <w:spacing w:line="360" w:lineRule="auto"/>
        <w:rPr>
          <w:rFonts w:ascii="標楷體" w:eastAsia="標楷體" w:hAnsi="標楷體" w:cs="標楷體" w:hint="eastAsia"/>
          <w:color w:val="auto"/>
          <w:sz w:val="24"/>
          <w:szCs w:val="24"/>
        </w:rPr>
      </w:pPr>
      <w:r>
        <w:rPr>
          <w:rFonts w:ascii="標楷體" w:eastAsia="標楷體" w:hAnsi="標楷體" w:cs="標楷體" w:hint="eastAsia"/>
          <w:color w:val="auto"/>
          <w:sz w:val="24"/>
          <w:szCs w:val="24"/>
        </w:rPr>
        <w:t xml:space="preserve">    1.□國語文   2.□英語文   3.□健康與體育   4. □數學   5.□社會   6.□藝術  7.■自然科學 8.□科技  9.□綜合活動</w:t>
      </w:r>
    </w:p>
    <w:p w14:paraId="2DF5DA60" w14:textId="12924AE1" w:rsidR="008A42AE" w:rsidRDefault="008A42AE" w:rsidP="008A42AE">
      <w:pPr>
        <w:spacing w:line="360" w:lineRule="auto"/>
        <w:rPr>
          <w:rFonts w:ascii="標楷體" w:eastAsia="標楷體" w:hAnsi="標楷體" w:cs="標楷體" w:hint="eastAsia"/>
          <w:sz w:val="24"/>
          <w:szCs w:val="24"/>
          <w:u w:val="single"/>
        </w:rPr>
      </w:pPr>
      <w:r>
        <w:rPr>
          <w:rFonts w:ascii="標楷體" w:eastAsia="標楷體" w:hAnsi="標楷體" w:cs="標楷體" w:hint="eastAsia"/>
          <w:sz w:val="24"/>
          <w:szCs w:val="24"/>
        </w:rPr>
        <w:t>二、學習節數：每週（</w:t>
      </w:r>
      <w:r>
        <w:rPr>
          <w:rFonts w:ascii="標楷體" w:eastAsia="標楷體" w:hAnsi="標楷體" w:cs="標楷體" w:hint="eastAsia"/>
          <w:sz w:val="24"/>
          <w:szCs w:val="24"/>
        </w:rPr>
        <w:t>3</w:t>
      </w:r>
      <w:r>
        <w:rPr>
          <w:rFonts w:ascii="標楷體" w:eastAsia="標楷體" w:hAnsi="標楷體" w:cs="標楷體" w:hint="eastAsia"/>
          <w:sz w:val="24"/>
          <w:szCs w:val="24"/>
        </w:rPr>
        <w:t>）節，實施(</w:t>
      </w:r>
      <w:r>
        <w:rPr>
          <w:rFonts w:ascii="標楷體" w:eastAsia="標楷體" w:hAnsi="標楷體" w:cs="標楷體" w:hint="eastAsia"/>
          <w:sz w:val="24"/>
          <w:szCs w:val="24"/>
        </w:rPr>
        <w:t>20</w:t>
      </w:r>
      <w:r>
        <w:rPr>
          <w:rFonts w:ascii="標楷體" w:eastAsia="標楷體" w:hAnsi="標楷體" w:cs="標楷體" w:hint="eastAsia"/>
          <w:sz w:val="24"/>
          <w:szCs w:val="24"/>
        </w:rPr>
        <w:t>)</w:t>
      </w:r>
      <w:proofErr w:type="gramStart"/>
      <w:r>
        <w:rPr>
          <w:rFonts w:ascii="標楷體" w:eastAsia="標楷體" w:hAnsi="標楷體" w:cs="標楷體" w:hint="eastAsia"/>
          <w:sz w:val="24"/>
          <w:szCs w:val="24"/>
        </w:rPr>
        <w:t>週</w:t>
      </w:r>
      <w:proofErr w:type="gramEnd"/>
      <w:r>
        <w:rPr>
          <w:rFonts w:ascii="標楷體" w:eastAsia="標楷體" w:hAnsi="標楷體" w:cs="標楷體" w:hint="eastAsia"/>
          <w:sz w:val="24"/>
          <w:szCs w:val="24"/>
        </w:rPr>
        <w:t>，共（</w:t>
      </w:r>
      <w:r>
        <w:rPr>
          <w:rFonts w:ascii="標楷體" w:eastAsia="標楷體" w:hAnsi="標楷體" w:cs="標楷體" w:hint="eastAsia"/>
          <w:sz w:val="24"/>
          <w:szCs w:val="24"/>
        </w:rPr>
        <w:t>60</w:t>
      </w:r>
      <w:r>
        <w:rPr>
          <w:rFonts w:ascii="標楷體" w:eastAsia="標楷體" w:hAnsi="標楷體" w:cs="標楷體" w:hint="eastAsia"/>
          <w:sz w:val="24"/>
          <w:szCs w:val="24"/>
        </w:rPr>
        <w:t>）節。</w:t>
      </w:r>
    </w:p>
    <w:p w14:paraId="4BC76233" w14:textId="77777777" w:rsidR="008A42AE" w:rsidRDefault="008A42AE" w:rsidP="008A42AE">
      <w:pPr>
        <w:tabs>
          <w:tab w:val="left" w:pos="8980"/>
        </w:tabs>
        <w:spacing w:line="360" w:lineRule="auto"/>
        <w:rPr>
          <w:rFonts w:ascii="標楷體" w:eastAsia="標楷體" w:hAnsi="標楷體" w:cs="標楷體" w:hint="eastAsia"/>
          <w:sz w:val="24"/>
          <w:szCs w:val="24"/>
        </w:rPr>
      </w:pPr>
      <w:r>
        <w:rPr>
          <w:rFonts w:ascii="標楷體" w:eastAsia="標楷體" w:hAnsi="標楷體" w:cs="標楷體" w:hint="eastAsia"/>
          <w:sz w:val="24"/>
          <w:szCs w:val="24"/>
        </w:rPr>
        <w:t>三、課程內涵：</w:t>
      </w:r>
      <w:r>
        <w:rPr>
          <w:rFonts w:ascii="標楷體" w:eastAsia="標楷體" w:hAnsi="標楷體" w:cs="標楷體" w:hint="eastAsia"/>
          <w:sz w:val="24"/>
          <w:szCs w:val="24"/>
        </w:rPr>
        <w:tab/>
      </w:r>
    </w:p>
    <w:tbl>
      <w:tblPr>
        <w:tblW w:w="14535" w:type="dxa"/>
        <w:jc w:val="center"/>
        <w:tblBorders>
          <w:insideH w:val="nil"/>
          <w:insideV w:val="nil"/>
        </w:tblBorders>
        <w:shd w:val="clear" w:color="auto" w:fill="FFFFFF"/>
        <w:tblLayout w:type="fixed"/>
        <w:tblLook w:val="0600" w:firstRow="0" w:lastRow="0" w:firstColumn="0" w:lastColumn="0" w:noHBand="1" w:noVBand="1"/>
      </w:tblPr>
      <w:tblGrid>
        <w:gridCol w:w="3110"/>
        <w:gridCol w:w="11425"/>
      </w:tblGrid>
      <w:tr w:rsidR="008A42AE" w14:paraId="4D9E0B50" w14:textId="77777777" w:rsidTr="008A42AE">
        <w:trPr>
          <w:trHeight w:val="844"/>
          <w:jc w:val="center"/>
        </w:trPr>
        <w:tc>
          <w:tcPr>
            <w:tcW w:w="3111" w:type="dxa"/>
            <w:tcBorders>
              <w:top w:val="single" w:sz="8" w:space="0" w:color="000000"/>
              <w:left w:val="single" w:sz="8" w:space="0" w:color="000000"/>
              <w:bottom w:val="nil"/>
              <w:right w:val="single" w:sz="8" w:space="0" w:color="000000"/>
            </w:tcBorders>
            <w:shd w:val="clear" w:color="auto" w:fill="FFFFFF"/>
            <w:tcMar>
              <w:top w:w="100" w:type="dxa"/>
              <w:left w:w="100" w:type="dxa"/>
              <w:bottom w:w="100" w:type="dxa"/>
              <w:right w:w="100" w:type="dxa"/>
            </w:tcMar>
            <w:vAlign w:val="center"/>
            <w:hideMark/>
          </w:tcPr>
          <w:p w14:paraId="3B0F29C0" w14:textId="77777777" w:rsidR="008A42AE" w:rsidRDefault="008A42AE">
            <w:pPr>
              <w:spacing w:line="240" w:lineRule="atLeast"/>
              <w:jc w:val="center"/>
              <w:rPr>
                <w:rFonts w:ascii="標楷體" w:eastAsia="標楷體" w:hAnsi="標楷體" w:cs="標楷體" w:hint="eastAsia"/>
                <w:color w:val="auto"/>
                <w:sz w:val="24"/>
                <w:szCs w:val="24"/>
              </w:rPr>
            </w:pPr>
            <w:r>
              <w:rPr>
                <w:rFonts w:ascii="標楷體" w:eastAsia="標楷體" w:hAnsi="標楷體" w:cs="標楷體" w:hint="eastAsia"/>
                <w:color w:val="auto"/>
                <w:sz w:val="24"/>
                <w:szCs w:val="24"/>
              </w:rPr>
              <w:t>總綱核心素養</w:t>
            </w:r>
          </w:p>
        </w:tc>
        <w:tc>
          <w:tcPr>
            <w:tcW w:w="11430" w:type="dxa"/>
            <w:tcBorders>
              <w:top w:val="single" w:sz="8" w:space="0" w:color="000000"/>
              <w:left w:val="nil"/>
              <w:bottom w:val="nil"/>
              <w:right w:val="single" w:sz="8" w:space="0" w:color="000000"/>
            </w:tcBorders>
            <w:shd w:val="clear" w:color="auto" w:fill="FFFFFF"/>
            <w:tcMar>
              <w:top w:w="100" w:type="dxa"/>
              <w:left w:w="100" w:type="dxa"/>
              <w:bottom w:w="100" w:type="dxa"/>
              <w:right w:w="100" w:type="dxa"/>
            </w:tcMar>
            <w:vAlign w:val="center"/>
            <w:hideMark/>
          </w:tcPr>
          <w:p w14:paraId="4FC181D1" w14:textId="77777777" w:rsidR="008A42AE" w:rsidRDefault="008A42AE">
            <w:pPr>
              <w:spacing w:line="240" w:lineRule="atLeast"/>
              <w:jc w:val="center"/>
              <w:rPr>
                <w:rFonts w:ascii="標楷體" w:eastAsia="標楷體" w:hAnsi="標楷體" w:cs="標楷體" w:hint="eastAsia"/>
                <w:color w:val="auto"/>
                <w:sz w:val="24"/>
                <w:szCs w:val="24"/>
              </w:rPr>
            </w:pPr>
            <w:r>
              <w:rPr>
                <w:rFonts w:ascii="標楷體" w:eastAsia="標楷體" w:hAnsi="標楷體" w:cs="標楷體" w:hint="eastAsia"/>
                <w:color w:val="auto"/>
                <w:sz w:val="24"/>
                <w:szCs w:val="24"/>
              </w:rPr>
              <w:t>學習領域核心素養</w:t>
            </w:r>
          </w:p>
        </w:tc>
      </w:tr>
      <w:tr w:rsidR="008A42AE" w14:paraId="6E695F55" w14:textId="77777777" w:rsidTr="008A42AE">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4324D47A" w14:textId="77777777" w:rsidR="008A42AE" w:rsidRDefault="008A42AE">
            <w:pPr>
              <w:autoSpaceDE w:val="0"/>
              <w:autoSpaceDN w:val="0"/>
              <w:adjustRightInd w:val="0"/>
              <w:rPr>
                <w:rFonts w:ascii="標楷體" w:eastAsia="標楷體" w:hAnsi="標楷體" w:cs="新細明體" w:hint="eastAsia"/>
                <w:color w:val="auto"/>
                <w:sz w:val="24"/>
                <w:szCs w:val="24"/>
              </w:rPr>
            </w:pP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A1身心素質與自我精進</w:t>
            </w:r>
          </w:p>
          <w:p w14:paraId="76F8330B" w14:textId="77777777" w:rsidR="008A42AE" w:rsidRDefault="008A42AE">
            <w:pPr>
              <w:autoSpaceDE w:val="0"/>
              <w:autoSpaceDN w:val="0"/>
              <w:adjustRightInd w:val="0"/>
              <w:rPr>
                <w:rFonts w:ascii="標楷體" w:eastAsia="標楷體" w:hAnsi="標楷體" w:cs="新細明體" w:hint="eastAsia"/>
                <w:color w:val="auto"/>
                <w:sz w:val="24"/>
                <w:szCs w:val="24"/>
              </w:rPr>
            </w:pP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A2</w:t>
            </w:r>
            <w:r>
              <w:rPr>
                <w:rFonts w:ascii="標楷體" w:eastAsia="標楷體" w:hAnsi="標楷體" w:hint="eastAsia"/>
                <w:color w:val="auto"/>
                <w:sz w:val="24"/>
                <w:szCs w:val="24"/>
              </w:rPr>
              <w:t>系統思考</w:t>
            </w:r>
            <w:r>
              <w:rPr>
                <w:rFonts w:ascii="標楷體" w:eastAsia="標楷體" w:hAnsi="標楷體" w:cs="新細明體" w:hint="eastAsia"/>
                <w:color w:val="auto"/>
                <w:sz w:val="24"/>
                <w:szCs w:val="24"/>
              </w:rPr>
              <w:t>與解決問題</w:t>
            </w:r>
          </w:p>
          <w:p w14:paraId="2ACB2E53" w14:textId="77777777" w:rsidR="008A42AE" w:rsidRDefault="008A42AE">
            <w:pPr>
              <w:autoSpaceDE w:val="0"/>
              <w:autoSpaceDN w:val="0"/>
              <w:adjustRightInd w:val="0"/>
              <w:rPr>
                <w:rFonts w:ascii="標楷體" w:eastAsia="標楷體" w:hAnsi="標楷體" w:cs="新細明體" w:hint="eastAsia"/>
                <w:color w:val="auto"/>
                <w:sz w:val="24"/>
                <w:szCs w:val="24"/>
              </w:rPr>
            </w:pP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A3</w:t>
            </w:r>
            <w:r>
              <w:rPr>
                <w:rFonts w:ascii="標楷體" w:eastAsia="標楷體" w:hAnsi="標楷體" w:hint="eastAsia"/>
                <w:color w:val="auto"/>
                <w:sz w:val="24"/>
                <w:szCs w:val="24"/>
              </w:rPr>
              <w:t>規劃執行</w:t>
            </w:r>
            <w:r>
              <w:rPr>
                <w:rFonts w:ascii="標楷體" w:eastAsia="標楷體" w:hAnsi="標楷體" w:cs="新細明體" w:hint="eastAsia"/>
                <w:color w:val="auto"/>
                <w:sz w:val="24"/>
                <w:szCs w:val="24"/>
              </w:rPr>
              <w:t>與創新應變</w:t>
            </w:r>
          </w:p>
          <w:p w14:paraId="4FBCED69" w14:textId="77777777" w:rsidR="008A42AE" w:rsidRDefault="008A42AE">
            <w:pPr>
              <w:autoSpaceDE w:val="0"/>
              <w:autoSpaceDN w:val="0"/>
              <w:adjustRightInd w:val="0"/>
              <w:rPr>
                <w:rFonts w:ascii="標楷體" w:eastAsia="標楷體" w:hAnsi="標楷體" w:cs="新細明體" w:hint="eastAsia"/>
                <w:color w:val="auto"/>
                <w:sz w:val="24"/>
                <w:szCs w:val="24"/>
              </w:rPr>
            </w:pP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B1</w:t>
            </w:r>
            <w:r>
              <w:rPr>
                <w:rFonts w:ascii="標楷體" w:eastAsia="標楷體" w:hAnsi="標楷體" w:hint="eastAsia"/>
                <w:color w:val="auto"/>
                <w:sz w:val="24"/>
                <w:szCs w:val="24"/>
              </w:rPr>
              <w:t>符號運用</w:t>
            </w:r>
            <w:r>
              <w:rPr>
                <w:rFonts w:ascii="標楷體" w:eastAsia="標楷體" w:hAnsi="標楷體" w:cs="新細明體" w:hint="eastAsia"/>
                <w:color w:val="auto"/>
                <w:sz w:val="24"/>
                <w:szCs w:val="24"/>
              </w:rPr>
              <w:t>與溝通表達</w:t>
            </w:r>
          </w:p>
          <w:p w14:paraId="1DECA505" w14:textId="77777777" w:rsidR="008A42AE" w:rsidRDefault="008A42AE">
            <w:pPr>
              <w:autoSpaceDE w:val="0"/>
              <w:autoSpaceDN w:val="0"/>
              <w:adjustRightInd w:val="0"/>
              <w:rPr>
                <w:rFonts w:ascii="標楷體" w:eastAsia="標楷體" w:hAnsi="標楷體" w:cs="新細明體" w:hint="eastAsia"/>
                <w:color w:val="auto"/>
                <w:sz w:val="24"/>
                <w:szCs w:val="24"/>
              </w:rPr>
            </w:pP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B2</w:t>
            </w:r>
            <w:r>
              <w:rPr>
                <w:rFonts w:ascii="標楷體" w:eastAsia="標楷體" w:hAnsi="標楷體" w:hint="eastAsia"/>
                <w:color w:val="auto"/>
                <w:sz w:val="24"/>
                <w:szCs w:val="24"/>
              </w:rPr>
              <w:t>科技資訊</w:t>
            </w:r>
            <w:r>
              <w:rPr>
                <w:rFonts w:ascii="標楷體" w:eastAsia="標楷體" w:hAnsi="標楷體" w:cs="新細明體" w:hint="eastAsia"/>
                <w:color w:val="auto"/>
                <w:sz w:val="24"/>
                <w:szCs w:val="24"/>
              </w:rPr>
              <w:t>與媒體素養</w:t>
            </w:r>
          </w:p>
          <w:p w14:paraId="1A837C6C" w14:textId="77777777" w:rsidR="008A42AE" w:rsidRDefault="008A42AE">
            <w:pPr>
              <w:autoSpaceDE w:val="0"/>
              <w:autoSpaceDN w:val="0"/>
              <w:adjustRightInd w:val="0"/>
              <w:rPr>
                <w:rFonts w:ascii="標楷體" w:eastAsia="標楷體" w:hAnsi="標楷體" w:cs="新細明體" w:hint="eastAsia"/>
                <w:color w:val="auto"/>
                <w:sz w:val="24"/>
                <w:szCs w:val="24"/>
              </w:rPr>
            </w:pP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B3</w:t>
            </w:r>
            <w:r>
              <w:rPr>
                <w:rFonts w:ascii="標楷體" w:eastAsia="標楷體" w:hAnsi="標楷體" w:hint="eastAsia"/>
                <w:color w:val="auto"/>
                <w:sz w:val="24"/>
                <w:szCs w:val="24"/>
              </w:rPr>
              <w:t>藝術涵養</w:t>
            </w:r>
            <w:r>
              <w:rPr>
                <w:rFonts w:ascii="標楷體" w:eastAsia="標楷體" w:hAnsi="標楷體" w:cs="新細明體" w:hint="eastAsia"/>
                <w:color w:val="auto"/>
                <w:sz w:val="24"/>
                <w:szCs w:val="24"/>
              </w:rPr>
              <w:t>與美感素養</w:t>
            </w:r>
          </w:p>
          <w:p w14:paraId="4148F946" w14:textId="77777777" w:rsidR="008A42AE" w:rsidRDefault="008A42AE">
            <w:pPr>
              <w:autoSpaceDE w:val="0"/>
              <w:autoSpaceDN w:val="0"/>
              <w:adjustRightInd w:val="0"/>
              <w:rPr>
                <w:rFonts w:ascii="標楷體" w:eastAsia="標楷體" w:hAnsi="標楷體" w:cs="新細明體" w:hint="eastAsia"/>
                <w:color w:val="auto"/>
                <w:sz w:val="24"/>
                <w:szCs w:val="24"/>
              </w:rPr>
            </w:pP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C1</w:t>
            </w:r>
            <w:r>
              <w:rPr>
                <w:rFonts w:ascii="標楷體" w:eastAsia="標楷體" w:hAnsi="標楷體" w:hint="eastAsia"/>
                <w:color w:val="auto"/>
                <w:sz w:val="24"/>
                <w:szCs w:val="24"/>
              </w:rPr>
              <w:t>道德實踐</w:t>
            </w:r>
            <w:r>
              <w:rPr>
                <w:rFonts w:ascii="標楷體" w:eastAsia="標楷體" w:hAnsi="標楷體" w:cs="新細明體" w:hint="eastAsia"/>
                <w:color w:val="auto"/>
                <w:sz w:val="24"/>
                <w:szCs w:val="24"/>
              </w:rPr>
              <w:t>與公民意識</w:t>
            </w:r>
          </w:p>
          <w:p w14:paraId="278FDB8E" w14:textId="77777777" w:rsidR="008A42AE" w:rsidRDefault="008A42AE">
            <w:pPr>
              <w:autoSpaceDE w:val="0"/>
              <w:autoSpaceDN w:val="0"/>
              <w:adjustRightInd w:val="0"/>
              <w:rPr>
                <w:rFonts w:ascii="標楷體" w:eastAsia="標楷體" w:hAnsi="標楷體" w:cs="新細明體" w:hint="eastAsia"/>
                <w:color w:val="auto"/>
                <w:sz w:val="24"/>
                <w:szCs w:val="24"/>
              </w:rPr>
            </w:pP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C2</w:t>
            </w:r>
            <w:r>
              <w:rPr>
                <w:rFonts w:ascii="標楷體" w:eastAsia="標楷體" w:hAnsi="標楷體" w:hint="eastAsia"/>
                <w:color w:val="auto"/>
                <w:sz w:val="24"/>
                <w:szCs w:val="24"/>
              </w:rPr>
              <w:t>人際關係</w:t>
            </w:r>
            <w:r>
              <w:rPr>
                <w:rFonts w:ascii="標楷體" w:eastAsia="標楷體" w:hAnsi="標楷體" w:cs="新細明體" w:hint="eastAsia"/>
                <w:color w:val="auto"/>
                <w:sz w:val="24"/>
                <w:szCs w:val="24"/>
              </w:rPr>
              <w:t>與團隊合作</w:t>
            </w:r>
          </w:p>
          <w:p w14:paraId="54E6AA5B" w14:textId="77777777" w:rsidR="008A42AE" w:rsidRDefault="008A42AE">
            <w:pPr>
              <w:autoSpaceDE w:val="0"/>
              <w:autoSpaceDN w:val="0"/>
              <w:adjustRightInd w:val="0"/>
              <w:jc w:val="left"/>
              <w:rPr>
                <w:rFonts w:ascii="標楷體" w:eastAsia="標楷體" w:hAnsi="標楷體" w:cs="標楷體" w:hint="eastAsia"/>
                <w:color w:val="auto"/>
                <w:sz w:val="24"/>
                <w:szCs w:val="24"/>
              </w:rPr>
            </w:pP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C3</w:t>
            </w:r>
            <w:r>
              <w:rPr>
                <w:rFonts w:ascii="標楷體" w:eastAsia="標楷體" w:hAnsi="標楷體" w:hint="eastAsia"/>
                <w:color w:val="auto"/>
                <w:sz w:val="24"/>
                <w:szCs w:val="24"/>
              </w:rPr>
              <w:t>多元文化</w:t>
            </w:r>
            <w:r>
              <w:rPr>
                <w:rFonts w:ascii="標楷體" w:eastAsia="標楷體" w:hAnsi="標楷體" w:cs="新細明體" w:hint="eastAsia"/>
                <w:color w:val="auto"/>
                <w:sz w:val="24"/>
                <w:szCs w:val="24"/>
              </w:rPr>
              <w:t>與國際理解</w:t>
            </w:r>
          </w:p>
        </w:tc>
        <w:tc>
          <w:tcPr>
            <w:tcW w:w="11430" w:type="dxa"/>
            <w:tcBorders>
              <w:top w:val="single" w:sz="8" w:space="0" w:color="000000"/>
              <w:left w:val="nil"/>
              <w:bottom w:val="single" w:sz="8" w:space="0" w:color="000000"/>
              <w:right w:val="single" w:sz="8" w:space="0" w:color="000000"/>
            </w:tcBorders>
            <w:shd w:val="clear" w:color="auto" w:fill="FFFFFF"/>
            <w:tcMar>
              <w:top w:w="100" w:type="dxa"/>
              <w:left w:w="100" w:type="dxa"/>
              <w:bottom w:w="100" w:type="dxa"/>
              <w:right w:w="100" w:type="dxa"/>
            </w:tcMar>
            <w:hideMark/>
          </w:tcPr>
          <w:p w14:paraId="302241BF" w14:textId="77777777" w:rsidR="008A42AE" w:rsidRDefault="008A42AE">
            <w:pPr>
              <w:rPr>
                <w:rFonts w:hint="eastAsia"/>
              </w:rPr>
            </w:pPr>
            <w:r>
              <w:rPr>
                <w:rFonts w:ascii="標楷體" w:eastAsia="標楷體" w:hAnsi="標楷體" w:hint="eastAsia"/>
                <w:color w:val="auto"/>
                <w:sz w:val="24"/>
                <w:szCs w:val="24"/>
                <w:shd w:val="clear" w:color="auto" w:fill="FFFFFF"/>
              </w:rPr>
              <w:t>自-J-A1 能應用科學知識、方法與態度於日常生活當中。</w:t>
            </w:r>
          </w:p>
          <w:p w14:paraId="2D410A50" w14:textId="77777777" w:rsidR="008A42AE" w:rsidRDefault="008A42AE">
            <w:r>
              <w:rPr>
                <w:rFonts w:ascii="標楷體" w:eastAsia="標楷體" w:hAnsi="標楷體" w:hint="eastAsia"/>
                <w:color w:val="auto"/>
                <w:sz w:val="24"/>
                <w:szCs w:val="24"/>
                <w:shd w:val="clear" w:color="auto" w:fill="FFFFFF"/>
              </w:rPr>
              <w:t>自-J-A2 能</w:t>
            </w:r>
            <w:proofErr w:type="gramStart"/>
            <w:r>
              <w:rPr>
                <w:rFonts w:ascii="標楷體" w:eastAsia="標楷體" w:hAnsi="標楷體" w:hint="eastAsia"/>
                <w:color w:val="auto"/>
                <w:sz w:val="24"/>
                <w:szCs w:val="24"/>
                <w:shd w:val="clear" w:color="auto" w:fill="FFFFFF"/>
              </w:rPr>
              <w:t>將所習得</w:t>
            </w:r>
            <w:proofErr w:type="gramEnd"/>
            <w:r>
              <w:rPr>
                <w:rFonts w:ascii="標楷體" w:eastAsia="標楷體" w:hAnsi="標楷體" w:hint="eastAsia"/>
                <w:color w:val="auto"/>
                <w:sz w:val="24"/>
                <w:szCs w:val="24"/>
                <w:shd w:val="clear" w:color="auto" w:fill="FFFFFF"/>
              </w:rPr>
              <w:t>的科學知識，連結到自己觀察到的自然現象及實驗數據，學習自我或團體探索證據、回應多元觀點，並能對問題、方法、資訊或數據的</w:t>
            </w:r>
            <w:proofErr w:type="gramStart"/>
            <w:r>
              <w:rPr>
                <w:rFonts w:ascii="標楷體" w:eastAsia="標楷體" w:hAnsi="標楷體" w:hint="eastAsia"/>
                <w:color w:val="auto"/>
                <w:sz w:val="24"/>
                <w:szCs w:val="24"/>
                <w:shd w:val="clear" w:color="auto" w:fill="FFFFFF"/>
              </w:rPr>
              <w:t>可信性抱持</w:t>
            </w:r>
            <w:proofErr w:type="gramEnd"/>
            <w:r>
              <w:rPr>
                <w:rFonts w:ascii="標楷體" w:eastAsia="標楷體" w:hAnsi="標楷體" w:hint="eastAsia"/>
                <w:color w:val="auto"/>
                <w:sz w:val="24"/>
                <w:szCs w:val="24"/>
                <w:shd w:val="clear" w:color="auto" w:fill="FFFFFF"/>
              </w:rPr>
              <w:t>合理的懷疑態度或進行檢核，提出問題可能的解決方案。</w:t>
            </w:r>
          </w:p>
          <w:p w14:paraId="3335754E" w14:textId="77777777" w:rsidR="008A42AE" w:rsidRDefault="008A42AE">
            <w:r>
              <w:rPr>
                <w:rFonts w:ascii="標楷體" w:eastAsia="標楷體" w:hAnsi="標楷體" w:hint="eastAsia"/>
                <w:color w:val="auto"/>
                <w:sz w:val="24"/>
                <w:szCs w:val="24"/>
                <w:shd w:val="clear" w:color="auto" w:fill="FFFFFF"/>
              </w:rPr>
              <w:t>自-J-A3 具備從日常生活經驗中找出問題，並能根據問題特性、資源等因素，善用生活週遭的物品、器材儀器、科技設備及資源，規劃自然科學探究活動。</w:t>
            </w:r>
          </w:p>
          <w:p w14:paraId="24E20DCD" w14:textId="77777777" w:rsidR="008A42AE" w:rsidRDefault="008A42AE">
            <w:r>
              <w:rPr>
                <w:rFonts w:ascii="標楷體" w:eastAsia="標楷體" w:hAnsi="標楷體" w:hint="eastAsia"/>
                <w:color w:val="auto"/>
                <w:sz w:val="24"/>
                <w:szCs w:val="24"/>
                <w:shd w:val="clear" w:color="auto" w:fill="FFFFFF"/>
              </w:rPr>
              <w:t>自-J-B1 能分析歸納、製作圖表、使用資訊及數學運算等方法，整理自然科學資訊或數據，並利用口語、影像、文字與圖案、繪圖或實物、科學名詞、數學公式、模型等，表達探究之過程、發現與成果、價值和限制等。</w:t>
            </w:r>
          </w:p>
          <w:p w14:paraId="0F382A7F" w14:textId="77777777" w:rsidR="008A42AE" w:rsidRDefault="008A42AE">
            <w:r>
              <w:rPr>
                <w:rFonts w:ascii="標楷體" w:eastAsia="標楷體" w:hAnsi="標楷體" w:hint="eastAsia"/>
                <w:color w:val="auto"/>
                <w:sz w:val="24"/>
                <w:szCs w:val="24"/>
                <w:shd w:val="clear" w:color="auto" w:fill="FFFFFF"/>
              </w:rPr>
              <w:t>自-J-B2 能操作適合學習階段的科技設備與資源，並從學習活動、日常經驗及科技運用、自然環境、書刊及網路媒體中，培養相關倫理與分辨資訊之可信程度及進行各種有計畫的觀察，以獲得有助於探究和問題解決的資訊。</w:t>
            </w:r>
          </w:p>
          <w:p w14:paraId="78C30660" w14:textId="77777777" w:rsidR="008A42AE" w:rsidRDefault="008A42AE">
            <w:r>
              <w:rPr>
                <w:rFonts w:ascii="標楷體" w:eastAsia="標楷體" w:hAnsi="標楷體" w:hint="eastAsia"/>
                <w:color w:val="auto"/>
                <w:sz w:val="24"/>
                <w:szCs w:val="24"/>
                <w:shd w:val="clear" w:color="auto" w:fill="FFFFFF"/>
              </w:rPr>
              <w:t>自-J-B3 透過欣賞山川大地、風雲雨露、河海大洋、日月星辰，體驗自然與生命之美。</w:t>
            </w:r>
          </w:p>
          <w:p w14:paraId="6CD89293" w14:textId="77777777" w:rsidR="008A42AE" w:rsidRDefault="008A42AE">
            <w:pPr>
              <w:rPr>
                <w:rFonts w:ascii="標楷體" w:eastAsia="標楷體" w:hAnsi="標楷體"/>
                <w:color w:val="auto"/>
                <w:sz w:val="24"/>
                <w:szCs w:val="24"/>
                <w:shd w:val="clear" w:color="auto" w:fill="FFFFFF"/>
              </w:rPr>
            </w:pPr>
            <w:r>
              <w:rPr>
                <w:rFonts w:ascii="標楷體" w:eastAsia="標楷體" w:hAnsi="標楷體" w:hint="eastAsia"/>
                <w:color w:val="auto"/>
                <w:sz w:val="24"/>
                <w:szCs w:val="24"/>
                <w:shd w:val="clear" w:color="auto" w:fill="FFFFFF"/>
              </w:rPr>
              <w:t>自-J-C1 從日常學習中，主動關心自然環境相關公共議題，尊重生命。</w:t>
            </w:r>
          </w:p>
          <w:p w14:paraId="4B7BFB6D" w14:textId="77777777" w:rsidR="008A42AE" w:rsidRDefault="008A42AE">
            <w:pPr>
              <w:rPr>
                <w:rFonts w:hint="eastAsia"/>
              </w:rPr>
            </w:pPr>
            <w:r>
              <w:rPr>
                <w:rFonts w:ascii="標楷體" w:eastAsia="標楷體" w:hAnsi="標楷體" w:hint="eastAsia"/>
                <w:color w:val="auto"/>
                <w:sz w:val="24"/>
                <w:szCs w:val="24"/>
                <w:shd w:val="clear" w:color="auto" w:fill="FFFFFF"/>
              </w:rPr>
              <w:t>自-J-C3 透過環境相關議題的學習，能了解全球自然環境具有差異性與互動性，並能發展出自我文化認同</w:t>
            </w:r>
          </w:p>
        </w:tc>
      </w:tr>
    </w:tbl>
    <w:p w14:paraId="0E43930B" w14:textId="516CCD95" w:rsidR="008A42AE" w:rsidRPr="008A42AE" w:rsidRDefault="008A42AE" w:rsidP="003F69FE">
      <w:pPr>
        <w:ind w:firstLine="0"/>
        <w:jc w:val="center"/>
        <w:rPr>
          <w:rFonts w:ascii="微軟正黑體" w:eastAsia="微軟正黑體" w:hAnsi="微軟正黑體" w:cs="細明體"/>
          <w:b/>
          <w:color w:val="auto"/>
          <w:kern w:val="2"/>
          <w:sz w:val="28"/>
          <w:szCs w:val="28"/>
        </w:rPr>
      </w:pPr>
    </w:p>
    <w:p w14:paraId="5617BCFF" w14:textId="67BA63BE" w:rsidR="008A42AE" w:rsidRDefault="008A42AE" w:rsidP="003F69FE">
      <w:pPr>
        <w:ind w:firstLine="0"/>
        <w:jc w:val="center"/>
        <w:rPr>
          <w:rFonts w:ascii="微軟正黑體" w:eastAsia="微軟正黑體" w:hAnsi="微軟正黑體" w:cs="細明體"/>
          <w:b/>
          <w:color w:val="auto"/>
          <w:kern w:val="2"/>
          <w:sz w:val="28"/>
          <w:szCs w:val="28"/>
        </w:rPr>
      </w:pPr>
    </w:p>
    <w:p w14:paraId="74915972" w14:textId="2C4A89FD" w:rsidR="008A42AE" w:rsidRPr="00952D43" w:rsidRDefault="008A42AE" w:rsidP="003F69FE">
      <w:pPr>
        <w:ind w:firstLine="0"/>
        <w:jc w:val="center"/>
        <w:rPr>
          <w:rFonts w:ascii="微軟正黑體" w:eastAsia="微軟正黑體" w:hAnsi="微軟正黑體" w:cs="細明體" w:hint="eastAsia"/>
          <w:b/>
          <w:color w:val="auto"/>
          <w:kern w:val="2"/>
          <w:sz w:val="28"/>
          <w:szCs w:val="28"/>
        </w:rPr>
      </w:pPr>
      <w:r w:rsidRPr="00483051">
        <w:rPr>
          <w:rFonts w:ascii="新細明體" w:hAnsi="新細明體" w:cs="新細明體"/>
          <w:noProof/>
          <w:snapToGrid w:val="0"/>
          <w:sz w:val="22"/>
          <w:szCs w:val="22"/>
        </w:rPr>
        <w:drawing>
          <wp:inline distT="0" distB="0" distL="0" distR="0" wp14:anchorId="429C86CD" wp14:editId="09EC42CA">
            <wp:extent cx="1514274" cy="311040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514274" cy="3110400"/>
                    </a:xfrm>
                    <a:prstGeom prst="rect">
                      <a:avLst/>
                    </a:prstGeom>
                  </pic:spPr>
                </pic:pic>
              </a:graphicData>
            </a:graphic>
          </wp:inline>
        </w:drawing>
      </w:r>
    </w:p>
    <w:p w14:paraId="7202B722" w14:textId="4761F372" w:rsidR="003F69FE" w:rsidRDefault="008A42AE" w:rsidP="003F69FE">
      <w:pPr>
        <w:ind w:firstLine="0"/>
        <w:jc w:val="left"/>
        <w:rPr>
          <w:rFonts w:ascii="標楷體" w:eastAsia="標楷體" w:hAnsi="標楷體" w:cs="標楷體"/>
          <w:b/>
          <w:sz w:val="24"/>
          <w:szCs w:val="24"/>
        </w:rPr>
      </w:pPr>
      <w:r>
        <w:rPr>
          <w:rFonts w:ascii="標楷體" w:eastAsia="標楷體" w:hAnsi="標楷體" w:cs="標楷體" w:hint="eastAsia"/>
          <w:sz w:val="24"/>
          <w:szCs w:val="24"/>
        </w:rPr>
        <w:t>四、素養導向教學規劃：</w:t>
      </w:r>
    </w:p>
    <w:p w14:paraId="6D388C49" w14:textId="0FCD8CA4" w:rsidR="003F69FE" w:rsidRDefault="003F69FE" w:rsidP="003F69FE">
      <w:pPr>
        <w:pStyle w:val="12"/>
        <w:spacing w:beforeLines="50" w:before="120"/>
        <w:jc w:val="both"/>
        <w:rPr>
          <w:rFonts w:ascii="標楷體" w:eastAsia="新細明體" w:hint="eastAsia"/>
          <w:sz w:val="22"/>
        </w:rPr>
      </w:pPr>
    </w:p>
    <w:tbl>
      <w:tblPr>
        <w:tblStyle w:val="ae"/>
        <w:tblW w:w="15151" w:type="dxa"/>
        <w:tblInd w:w="108" w:type="dxa"/>
        <w:tblLayout w:type="fixed"/>
        <w:tblLook w:val="04A0" w:firstRow="1" w:lastRow="0" w:firstColumn="1" w:lastColumn="0" w:noHBand="0" w:noVBand="1"/>
      </w:tblPr>
      <w:tblGrid>
        <w:gridCol w:w="708"/>
        <w:gridCol w:w="709"/>
        <w:gridCol w:w="709"/>
        <w:gridCol w:w="709"/>
        <w:gridCol w:w="850"/>
        <w:gridCol w:w="1020"/>
        <w:gridCol w:w="1020"/>
        <w:gridCol w:w="1020"/>
        <w:gridCol w:w="1020"/>
        <w:gridCol w:w="1020"/>
        <w:gridCol w:w="1020"/>
        <w:gridCol w:w="623"/>
        <w:gridCol w:w="1180"/>
        <w:gridCol w:w="1181"/>
        <w:gridCol w:w="1181"/>
        <w:gridCol w:w="1181"/>
      </w:tblGrid>
      <w:tr w:rsidR="003F69FE" w:rsidRPr="00326E6A" w14:paraId="0C52A0F5" w14:textId="77777777" w:rsidTr="003F69FE">
        <w:trPr>
          <w:tblHeader/>
        </w:trPr>
        <w:tc>
          <w:tcPr>
            <w:tcW w:w="708" w:type="dxa"/>
            <w:vAlign w:val="center"/>
          </w:tcPr>
          <w:p w14:paraId="2D6AACF4" w14:textId="77777777" w:rsidR="003F69FE" w:rsidRPr="00326E6A" w:rsidRDefault="00A27A5D" w:rsidP="003F69FE">
            <w:pPr>
              <w:ind w:firstLine="0"/>
              <w:jc w:val="center"/>
              <w:rPr>
                <w:rFonts w:asciiTheme="minorEastAsia" w:hAnsiTheme="minorEastAsia"/>
                <w:b/>
                <w:sz w:val="22"/>
              </w:rPr>
            </w:pPr>
            <w:proofErr w:type="gramStart"/>
            <w:r w:rsidRPr="00326E6A">
              <w:rPr>
                <w:rFonts w:ascii="新細明體" w:hAnsi="新細明體" w:cs="新細明體"/>
                <w:b/>
                <w:sz w:val="22"/>
              </w:rPr>
              <w:t>週</w:t>
            </w:r>
            <w:proofErr w:type="gramEnd"/>
            <w:r w:rsidRPr="00326E6A">
              <w:rPr>
                <w:rFonts w:ascii="新細明體" w:hAnsi="新細明體" w:cs="新細明體"/>
                <w:b/>
                <w:sz w:val="22"/>
              </w:rPr>
              <w:t>次</w:t>
            </w:r>
          </w:p>
        </w:tc>
        <w:tc>
          <w:tcPr>
            <w:tcW w:w="709" w:type="dxa"/>
            <w:vAlign w:val="center"/>
          </w:tcPr>
          <w:p w14:paraId="7079DDC9" w14:textId="77777777" w:rsidR="003F69FE" w:rsidRPr="00326E6A" w:rsidRDefault="00A27A5D" w:rsidP="003F69FE">
            <w:pPr>
              <w:ind w:firstLine="0"/>
              <w:jc w:val="center"/>
              <w:rPr>
                <w:rFonts w:asciiTheme="minorEastAsia" w:hAnsiTheme="minorEastAsia" w:cs="微軟正黑體"/>
                <w:b/>
                <w:bCs/>
                <w:noProof/>
                <w:kern w:val="16"/>
                <w:sz w:val="22"/>
              </w:rPr>
            </w:pPr>
            <w:r w:rsidRPr="00326E6A">
              <w:rPr>
                <w:rFonts w:ascii="新細明體" w:hAnsi="新細明體" w:cs="新細明體"/>
                <w:b/>
                <w:bCs/>
                <w:noProof/>
                <w:kern w:val="16"/>
                <w:sz w:val="22"/>
                <w:lang w:eastAsia="zh-HK"/>
              </w:rPr>
              <w:t>起訖日期</w:t>
            </w:r>
          </w:p>
        </w:tc>
        <w:tc>
          <w:tcPr>
            <w:tcW w:w="709" w:type="dxa"/>
            <w:vAlign w:val="center"/>
          </w:tcPr>
          <w:p w14:paraId="0E3E5D5C" w14:textId="77777777" w:rsidR="003F69FE" w:rsidRPr="00326E6A" w:rsidRDefault="00A27A5D" w:rsidP="003F69FE">
            <w:pPr>
              <w:ind w:firstLine="0"/>
              <w:jc w:val="center"/>
              <w:rPr>
                <w:rFonts w:asciiTheme="minorEastAsia" w:hAnsiTheme="minorEastAsia" w:cs="微軟正黑體"/>
                <w:b/>
                <w:bCs/>
                <w:noProof/>
                <w:kern w:val="16"/>
                <w:sz w:val="22"/>
              </w:rPr>
            </w:pPr>
            <w:r w:rsidRPr="00326E6A">
              <w:rPr>
                <w:rFonts w:ascii="新細明體" w:hAnsi="新細明體" w:cs="新細明體"/>
                <w:b/>
                <w:bCs/>
                <w:noProof/>
                <w:kern w:val="16"/>
                <w:sz w:val="22"/>
              </w:rPr>
              <w:t>單元主題</w:t>
            </w:r>
          </w:p>
        </w:tc>
        <w:tc>
          <w:tcPr>
            <w:tcW w:w="709" w:type="dxa"/>
            <w:vAlign w:val="center"/>
          </w:tcPr>
          <w:p w14:paraId="09905749" w14:textId="77777777" w:rsidR="003F69FE" w:rsidRPr="00326E6A" w:rsidRDefault="00A27A5D" w:rsidP="003F69FE">
            <w:pPr>
              <w:ind w:firstLine="0"/>
              <w:jc w:val="center"/>
              <w:rPr>
                <w:rFonts w:asciiTheme="minorEastAsia" w:hAnsiTheme="minorEastAsia"/>
                <w:b/>
                <w:sz w:val="22"/>
              </w:rPr>
            </w:pPr>
            <w:r w:rsidRPr="00326E6A">
              <w:rPr>
                <w:rFonts w:ascii="新細明體" w:hAnsi="新細明體" w:cs="新細明體"/>
                <w:b/>
                <w:bCs/>
                <w:noProof/>
                <w:kern w:val="16"/>
                <w:sz w:val="22"/>
                <w:lang w:eastAsia="zh-HK"/>
              </w:rPr>
              <w:t>課程</w:t>
            </w:r>
            <w:r w:rsidRPr="00326E6A">
              <w:rPr>
                <w:rFonts w:ascii="新細明體" w:hAnsi="新細明體" w:cs="新細明體"/>
                <w:b/>
                <w:bCs/>
                <w:noProof/>
                <w:kern w:val="16"/>
                <w:sz w:val="22"/>
              </w:rPr>
              <w:t>名稱</w:t>
            </w:r>
          </w:p>
        </w:tc>
        <w:tc>
          <w:tcPr>
            <w:tcW w:w="850" w:type="dxa"/>
            <w:vAlign w:val="center"/>
          </w:tcPr>
          <w:p w14:paraId="01713C3A" w14:textId="77777777" w:rsidR="003F69FE" w:rsidRPr="009140B9" w:rsidRDefault="00A27A5D" w:rsidP="003F69FE">
            <w:pPr>
              <w:ind w:firstLine="0"/>
              <w:jc w:val="center"/>
              <w:rPr>
                <w:rFonts w:asciiTheme="minorEastAsia" w:hAnsiTheme="minorEastAsia" w:cs="微軟正黑體"/>
                <w:b/>
                <w:bCs/>
                <w:noProof/>
                <w:kern w:val="16"/>
                <w:sz w:val="22"/>
                <w:lang w:eastAsia="zh-HK"/>
              </w:rPr>
            </w:pPr>
            <w:r w:rsidRPr="009140B9">
              <w:rPr>
                <w:rFonts w:ascii="新細明體" w:hAnsi="新細明體" w:cs="新細明體"/>
                <w:b/>
                <w:bCs/>
                <w:noProof/>
                <w:kern w:val="16"/>
                <w:sz w:val="22"/>
                <w:lang w:eastAsia="zh-HK"/>
              </w:rPr>
              <w:t>核心素養</w:t>
            </w:r>
            <w:r>
              <w:rPr>
                <w:rFonts w:ascii="新細明體" w:hAnsi="新細明體" w:cs="新細明體"/>
                <w:b/>
                <w:bCs/>
                <w:noProof/>
                <w:kern w:val="16"/>
                <w:sz w:val="22"/>
              </w:rPr>
              <w:t>面向</w:t>
            </w:r>
          </w:p>
        </w:tc>
        <w:tc>
          <w:tcPr>
            <w:tcW w:w="1020" w:type="dxa"/>
            <w:vAlign w:val="center"/>
          </w:tcPr>
          <w:p w14:paraId="70203317" w14:textId="77777777" w:rsidR="003F69FE" w:rsidRPr="00326E6A" w:rsidRDefault="00A27A5D" w:rsidP="003F69FE">
            <w:pPr>
              <w:ind w:firstLine="0"/>
              <w:jc w:val="center"/>
              <w:rPr>
                <w:rFonts w:asciiTheme="minorEastAsia" w:hAnsiTheme="minorEastAsia"/>
                <w:b/>
                <w:sz w:val="22"/>
              </w:rPr>
            </w:pPr>
            <w:r w:rsidRPr="006C5426">
              <w:rPr>
                <w:rFonts w:ascii="新細明體" w:hAnsi="新細明體" w:cs="新細明體"/>
                <w:b/>
                <w:sz w:val="22"/>
              </w:rPr>
              <w:t>總綱核心素養項目</w:t>
            </w:r>
          </w:p>
        </w:tc>
        <w:tc>
          <w:tcPr>
            <w:tcW w:w="1020" w:type="dxa"/>
            <w:vAlign w:val="center"/>
          </w:tcPr>
          <w:p w14:paraId="1E54F823" w14:textId="77777777" w:rsidR="003F69FE" w:rsidRPr="00326E6A" w:rsidRDefault="00A27A5D" w:rsidP="003F69FE">
            <w:pPr>
              <w:ind w:firstLine="0"/>
              <w:jc w:val="center"/>
              <w:rPr>
                <w:rFonts w:asciiTheme="minorEastAsia" w:hAnsiTheme="minorEastAsia"/>
                <w:b/>
                <w:sz w:val="22"/>
              </w:rPr>
            </w:pPr>
            <w:r w:rsidRPr="006C5426">
              <w:rPr>
                <w:rFonts w:ascii="新細明體" w:hAnsi="新細明體" w:cs="新細明體"/>
                <w:b/>
                <w:sz w:val="22"/>
              </w:rPr>
              <w:t>領域核心素養具體內涵</w:t>
            </w:r>
          </w:p>
        </w:tc>
        <w:tc>
          <w:tcPr>
            <w:tcW w:w="1020" w:type="dxa"/>
            <w:vAlign w:val="center"/>
          </w:tcPr>
          <w:p w14:paraId="3CC0229E" w14:textId="77777777" w:rsidR="003F69FE" w:rsidRPr="00326E6A" w:rsidRDefault="00A27A5D" w:rsidP="003F69FE">
            <w:pPr>
              <w:ind w:firstLine="0"/>
              <w:jc w:val="center"/>
              <w:rPr>
                <w:rFonts w:asciiTheme="minorEastAsia" w:hAnsiTheme="minorEastAsia"/>
                <w:b/>
                <w:sz w:val="22"/>
              </w:rPr>
            </w:pPr>
            <w:r w:rsidRPr="00326E6A">
              <w:rPr>
                <w:rFonts w:ascii="新細明體" w:hAnsi="新細明體" w:cs="新細明體"/>
                <w:b/>
                <w:sz w:val="22"/>
              </w:rPr>
              <w:t>學習表現</w:t>
            </w:r>
          </w:p>
        </w:tc>
        <w:tc>
          <w:tcPr>
            <w:tcW w:w="1020" w:type="dxa"/>
            <w:vAlign w:val="center"/>
          </w:tcPr>
          <w:p w14:paraId="31FCE150" w14:textId="77777777" w:rsidR="003F69FE" w:rsidRPr="00326E6A" w:rsidRDefault="00A27A5D" w:rsidP="003F69FE">
            <w:pPr>
              <w:ind w:firstLine="0"/>
              <w:jc w:val="center"/>
              <w:rPr>
                <w:rFonts w:asciiTheme="minorEastAsia" w:hAnsiTheme="minorEastAsia"/>
                <w:b/>
                <w:sz w:val="22"/>
              </w:rPr>
            </w:pPr>
            <w:r w:rsidRPr="00326E6A">
              <w:rPr>
                <w:rFonts w:ascii="新細明體" w:hAnsi="新細明體" w:cs="新細明體"/>
                <w:b/>
                <w:sz w:val="22"/>
              </w:rPr>
              <w:t>學習內容</w:t>
            </w:r>
          </w:p>
        </w:tc>
        <w:tc>
          <w:tcPr>
            <w:tcW w:w="1020" w:type="dxa"/>
            <w:vAlign w:val="center"/>
          </w:tcPr>
          <w:p w14:paraId="4D5C92B4" w14:textId="77777777" w:rsidR="003F69FE" w:rsidRPr="00326E6A" w:rsidRDefault="00A27A5D" w:rsidP="003F69FE">
            <w:pPr>
              <w:ind w:firstLine="0"/>
              <w:jc w:val="center"/>
              <w:rPr>
                <w:rFonts w:asciiTheme="minorEastAsia" w:hAnsiTheme="minorEastAsia"/>
                <w:b/>
                <w:sz w:val="22"/>
              </w:rPr>
            </w:pPr>
            <w:r w:rsidRPr="00326E6A">
              <w:rPr>
                <w:rFonts w:ascii="新細明體" w:hAnsi="新細明體" w:cs="新細明體"/>
                <w:b/>
                <w:sz w:val="22"/>
              </w:rPr>
              <w:t>學習目標</w:t>
            </w:r>
          </w:p>
        </w:tc>
        <w:tc>
          <w:tcPr>
            <w:tcW w:w="1020" w:type="dxa"/>
            <w:shd w:val="clear" w:color="auto" w:fill="auto"/>
            <w:vAlign w:val="center"/>
          </w:tcPr>
          <w:p w14:paraId="7374D8A8" w14:textId="77777777" w:rsidR="003F69FE" w:rsidRPr="0052708D" w:rsidRDefault="00A27A5D" w:rsidP="003F69FE">
            <w:pPr>
              <w:ind w:firstLine="0"/>
              <w:rPr>
                <w:rFonts w:asciiTheme="minorEastAsia" w:hAnsiTheme="minorEastAsia"/>
                <w:b/>
                <w:sz w:val="22"/>
              </w:rPr>
            </w:pPr>
            <w:r w:rsidRPr="0052708D">
              <w:rPr>
                <w:rFonts w:ascii="新細明體" w:hAnsi="新細明體" w:cs="新細明體"/>
                <w:b/>
                <w:sz w:val="22"/>
              </w:rPr>
              <w:t>教學活動重點</w:t>
            </w:r>
          </w:p>
        </w:tc>
        <w:tc>
          <w:tcPr>
            <w:tcW w:w="623" w:type="dxa"/>
            <w:vAlign w:val="center"/>
          </w:tcPr>
          <w:p w14:paraId="64A899FE" w14:textId="77777777" w:rsidR="003F69FE" w:rsidRPr="00326E6A" w:rsidRDefault="00A27A5D" w:rsidP="003F69FE">
            <w:pPr>
              <w:ind w:firstLine="0"/>
              <w:jc w:val="center"/>
              <w:rPr>
                <w:rFonts w:asciiTheme="minorEastAsia" w:hAnsiTheme="minorEastAsia"/>
                <w:b/>
                <w:sz w:val="22"/>
              </w:rPr>
            </w:pPr>
            <w:r w:rsidRPr="00326E6A">
              <w:rPr>
                <w:rFonts w:ascii="新細明體" w:hAnsi="新細明體" w:cs="新細明體"/>
                <w:b/>
                <w:sz w:val="22"/>
              </w:rPr>
              <w:t>節數</w:t>
            </w:r>
          </w:p>
        </w:tc>
        <w:tc>
          <w:tcPr>
            <w:tcW w:w="1180" w:type="dxa"/>
            <w:vAlign w:val="center"/>
          </w:tcPr>
          <w:p w14:paraId="332893F2" w14:textId="77777777" w:rsidR="003F69FE" w:rsidRPr="00326E6A" w:rsidRDefault="00A27A5D" w:rsidP="003F69FE">
            <w:pPr>
              <w:ind w:firstLine="0"/>
              <w:jc w:val="center"/>
              <w:rPr>
                <w:rFonts w:asciiTheme="minorEastAsia" w:hAnsiTheme="minorEastAsia"/>
                <w:b/>
                <w:sz w:val="22"/>
              </w:rPr>
            </w:pPr>
            <w:r w:rsidRPr="00326E6A">
              <w:rPr>
                <w:rFonts w:ascii="新細明體" w:hAnsi="新細明體" w:cs="新細明體"/>
                <w:b/>
                <w:bCs/>
                <w:noProof/>
                <w:kern w:val="16"/>
                <w:sz w:val="22"/>
              </w:rPr>
              <w:t>教學設備/資源</w:t>
            </w:r>
          </w:p>
        </w:tc>
        <w:tc>
          <w:tcPr>
            <w:tcW w:w="1181" w:type="dxa"/>
            <w:vAlign w:val="center"/>
          </w:tcPr>
          <w:p w14:paraId="36C06941" w14:textId="77777777" w:rsidR="003F69FE" w:rsidRPr="00326E6A" w:rsidRDefault="00A27A5D" w:rsidP="003F69FE">
            <w:pPr>
              <w:ind w:firstLine="0"/>
              <w:jc w:val="center"/>
              <w:rPr>
                <w:rFonts w:asciiTheme="minorEastAsia" w:hAnsiTheme="minorEastAsia" w:cs="微軟正黑體"/>
                <w:b/>
                <w:bCs/>
                <w:noProof/>
                <w:kern w:val="16"/>
                <w:sz w:val="22"/>
              </w:rPr>
            </w:pPr>
            <w:r w:rsidRPr="00326E6A">
              <w:rPr>
                <w:rFonts w:ascii="新細明體" w:hAnsi="新細明體" w:cs="新細明體"/>
                <w:b/>
                <w:bCs/>
                <w:noProof/>
                <w:kern w:val="16"/>
                <w:sz w:val="22"/>
              </w:rPr>
              <w:t>評量</w:t>
            </w:r>
            <w:r w:rsidRPr="00326E6A">
              <w:rPr>
                <w:rFonts w:ascii="新細明體" w:hAnsi="新細明體" w:cs="新細明體"/>
                <w:b/>
                <w:bCs/>
                <w:noProof/>
                <w:kern w:val="16"/>
                <w:sz w:val="22"/>
                <w:lang w:eastAsia="zh-HK"/>
              </w:rPr>
              <w:t>方式</w:t>
            </w:r>
          </w:p>
        </w:tc>
        <w:tc>
          <w:tcPr>
            <w:tcW w:w="1181" w:type="dxa"/>
            <w:vAlign w:val="center"/>
          </w:tcPr>
          <w:p w14:paraId="0E92C140" w14:textId="77777777" w:rsidR="003F69FE" w:rsidRPr="00326E6A" w:rsidRDefault="00A27A5D" w:rsidP="003F69FE">
            <w:pPr>
              <w:ind w:firstLine="0"/>
              <w:jc w:val="center"/>
              <w:rPr>
                <w:rFonts w:asciiTheme="minorEastAsia" w:hAnsiTheme="minorEastAsia" w:cs="微軟正黑體"/>
                <w:b/>
                <w:bCs/>
                <w:noProof/>
                <w:kern w:val="16"/>
                <w:sz w:val="22"/>
              </w:rPr>
            </w:pPr>
            <w:r w:rsidRPr="006C5426">
              <w:rPr>
                <w:rFonts w:ascii="新細明體" w:hAnsi="新細明體" w:cs="新細明體"/>
                <w:b/>
                <w:bCs/>
                <w:noProof/>
                <w:kern w:val="16"/>
                <w:sz w:val="22"/>
              </w:rPr>
              <w:t>重大議題</w:t>
            </w:r>
          </w:p>
        </w:tc>
        <w:tc>
          <w:tcPr>
            <w:tcW w:w="1181" w:type="dxa"/>
            <w:shd w:val="clear" w:color="auto" w:fill="auto"/>
            <w:vAlign w:val="center"/>
          </w:tcPr>
          <w:p w14:paraId="2F0C7789" w14:textId="77777777" w:rsidR="003F69FE" w:rsidRPr="0052708D" w:rsidRDefault="00A27A5D" w:rsidP="003F69FE">
            <w:pPr>
              <w:ind w:firstLine="0"/>
              <w:jc w:val="center"/>
              <w:rPr>
                <w:rFonts w:asciiTheme="minorEastAsia" w:hAnsiTheme="minorEastAsia" w:cs="微軟正黑體"/>
                <w:b/>
                <w:bCs/>
                <w:noProof/>
                <w:kern w:val="16"/>
                <w:sz w:val="22"/>
              </w:rPr>
            </w:pPr>
            <w:r w:rsidRPr="0052708D">
              <w:rPr>
                <w:rFonts w:ascii="新細明體" w:hAnsi="新細明體" w:cs="新細明體"/>
                <w:b/>
                <w:sz w:val="22"/>
              </w:rPr>
              <w:t>統整相關領域</w:t>
            </w:r>
          </w:p>
        </w:tc>
      </w:tr>
      <w:tr w:rsidR="003F69FE" w:rsidRPr="0052708D" w14:paraId="771DA068" w14:textId="77777777" w:rsidTr="003F69FE">
        <w:tc>
          <w:tcPr>
            <w:tcW w:w="708" w:type="dxa"/>
          </w:tcPr>
          <w:p w14:paraId="58F596D7" w14:textId="77777777" w:rsidR="003F69FE" w:rsidRPr="00BF32DD" w:rsidRDefault="00A27A5D" w:rsidP="003F69FE">
            <w:pPr>
              <w:snapToGrid w:val="0"/>
              <w:ind w:firstLine="0"/>
              <w:jc w:val="left"/>
              <w:rPr>
                <w:rFonts w:asciiTheme="minorEastAsia" w:hAnsiTheme="minorEastAsia"/>
                <w:color w:val="C00000"/>
                <w:sz w:val="16"/>
                <w:szCs w:val="16"/>
              </w:rPr>
            </w:pPr>
            <w:proofErr w:type="gramStart"/>
            <w:r w:rsidRPr="00BF32DD">
              <w:rPr>
                <w:rFonts w:ascii="新細明體" w:hAnsi="新細明體" w:cs="新細明體"/>
                <w:snapToGrid w:val="0"/>
                <w:color w:val="C00000"/>
                <w:sz w:val="16"/>
                <w:szCs w:val="16"/>
              </w:rPr>
              <w:t>一</w:t>
            </w:r>
            <w:proofErr w:type="gramEnd"/>
          </w:p>
        </w:tc>
        <w:tc>
          <w:tcPr>
            <w:tcW w:w="709" w:type="dxa"/>
          </w:tcPr>
          <w:p w14:paraId="60A8AD04"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2/12-2/16</w:t>
            </w:r>
          </w:p>
        </w:tc>
        <w:tc>
          <w:tcPr>
            <w:tcW w:w="709" w:type="dxa"/>
          </w:tcPr>
          <w:p w14:paraId="4202566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第一章化學反應</w:t>
            </w:r>
          </w:p>
        </w:tc>
        <w:tc>
          <w:tcPr>
            <w:tcW w:w="709" w:type="dxa"/>
          </w:tcPr>
          <w:p w14:paraId="6EB9B975" w14:textId="77777777" w:rsidR="003F69FE" w:rsidRPr="00BF32DD" w:rsidRDefault="00A27A5D" w:rsidP="003F69FE">
            <w:pPr>
              <w:snapToGrid w:val="0"/>
              <w:ind w:firstLine="0"/>
              <w:jc w:val="left"/>
              <w:rPr>
                <w:rFonts w:ascii="新細明體" w:hAnsi="新細明體"/>
                <w:color w:val="C00000"/>
                <w:sz w:val="16"/>
                <w:szCs w:val="16"/>
              </w:rPr>
            </w:pPr>
            <w:r w:rsidRPr="00BF32DD">
              <w:rPr>
                <w:rFonts w:ascii="新細明體" w:hAnsi="新細明體" w:cs="新細明體"/>
                <w:snapToGrid w:val="0"/>
                <w:color w:val="C00000"/>
                <w:sz w:val="16"/>
                <w:szCs w:val="16"/>
              </w:rPr>
              <w:t>1</w:t>
            </w:r>
            <w:proofErr w:type="gramStart"/>
            <w:r w:rsidRPr="00BF32DD">
              <w:rPr>
                <w:rFonts w:ascii="新細明體" w:hAnsi="新細明體" w:cs="新細明體"/>
                <w:snapToGrid w:val="0"/>
                <w:color w:val="C00000"/>
                <w:sz w:val="16"/>
                <w:szCs w:val="16"/>
              </w:rPr>
              <w:t>‧</w:t>
            </w:r>
            <w:proofErr w:type="gramEnd"/>
            <w:r w:rsidRPr="00BF32DD">
              <w:rPr>
                <w:rFonts w:ascii="新細明體" w:hAnsi="新細明體" w:cs="新細明體"/>
                <w:snapToGrid w:val="0"/>
                <w:color w:val="C00000"/>
                <w:sz w:val="16"/>
                <w:szCs w:val="16"/>
              </w:rPr>
              <w:t>1質量守恆</w:t>
            </w:r>
          </w:p>
        </w:tc>
        <w:tc>
          <w:tcPr>
            <w:tcW w:w="850" w:type="dxa"/>
          </w:tcPr>
          <w:p w14:paraId="660CAA00"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A自主行動</w:t>
            </w:r>
          </w:p>
          <w:p w14:paraId="0EE29C71"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B溝通互動</w:t>
            </w:r>
          </w:p>
        </w:tc>
        <w:tc>
          <w:tcPr>
            <w:tcW w:w="1020" w:type="dxa"/>
          </w:tcPr>
          <w:p w14:paraId="269857BF"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A1 身心素質與自我精進</w:t>
            </w:r>
          </w:p>
          <w:p w14:paraId="3D6AF2CF"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A2 系統思考與解決問題</w:t>
            </w:r>
          </w:p>
          <w:p w14:paraId="4AF1C06C"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B1 符號運用與溝通表達</w:t>
            </w:r>
          </w:p>
          <w:p w14:paraId="376FC52E"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B2 科技資訊與媒體素養</w:t>
            </w:r>
          </w:p>
        </w:tc>
        <w:tc>
          <w:tcPr>
            <w:tcW w:w="1020" w:type="dxa"/>
          </w:tcPr>
          <w:p w14:paraId="55EC364C"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自-J-A1 能應用科學知識、方法與態度於日常生活當中。</w:t>
            </w:r>
          </w:p>
          <w:p w14:paraId="61EBF17A"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自-J-A2 能</w:t>
            </w:r>
            <w:proofErr w:type="gramStart"/>
            <w:r w:rsidRPr="00BF32DD">
              <w:rPr>
                <w:rFonts w:ascii="新細明體" w:hAnsi="新細明體" w:cs="新細明體"/>
                <w:snapToGrid w:val="0"/>
                <w:color w:val="C00000"/>
                <w:sz w:val="16"/>
                <w:szCs w:val="16"/>
              </w:rPr>
              <w:t>將所習得</w:t>
            </w:r>
            <w:proofErr w:type="gramEnd"/>
            <w:r w:rsidRPr="00BF32DD">
              <w:rPr>
                <w:rFonts w:ascii="新細明體" w:hAnsi="新細明體" w:cs="新細明體"/>
                <w:snapToGrid w:val="0"/>
                <w:color w:val="C00000"/>
                <w:sz w:val="16"/>
                <w:szCs w:val="16"/>
              </w:rPr>
              <w:t>的</w:t>
            </w:r>
            <w:r w:rsidRPr="00BF32DD">
              <w:rPr>
                <w:rFonts w:ascii="新細明體" w:hAnsi="新細明體" w:cs="新細明體"/>
                <w:snapToGrid w:val="0"/>
                <w:color w:val="C00000"/>
                <w:sz w:val="16"/>
                <w:szCs w:val="16"/>
              </w:rPr>
              <w:lastRenderedPageBreak/>
              <w:t>科學知識，連結到自己觀察到的自然現象及實驗數據，學習自我或團體探索證據、回應多元觀點，並能對問題、方法、資訊或數據的</w:t>
            </w:r>
            <w:proofErr w:type="gramStart"/>
            <w:r w:rsidRPr="00BF32DD">
              <w:rPr>
                <w:rFonts w:ascii="新細明體" w:hAnsi="新細明體" w:cs="新細明體"/>
                <w:snapToGrid w:val="0"/>
                <w:color w:val="C00000"/>
                <w:sz w:val="16"/>
                <w:szCs w:val="16"/>
              </w:rPr>
              <w:t>可信性抱</w:t>
            </w:r>
            <w:proofErr w:type="gramEnd"/>
            <w:r w:rsidRPr="00BF32DD">
              <w:rPr>
                <w:rFonts w:ascii="新細明體" w:hAnsi="新細明體" w:cs="新細明體"/>
                <w:snapToGrid w:val="0"/>
                <w:color w:val="C00000"/>
                <w:sz w:val="16"/>
                <w:szCs w:val="16"/>
              </w:rPr>
              <w:t>持合理的懷疑態度或進行檢核，提出問題可能的解決方案。</w:t>
            </w:r>
          </w:p>
          <w:p w14:paraId="339BB66E"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自-J-B1 能分析歸納、製作圖表、使用資訊及數學運算等方法，整理自然科學資訊或數據，並利用口語、影像、文字與圖案、繪圖或實物、科學名詞、數學公式、模型等，表達探究之過程、發現與成</w:t>
            </w:r>
            <w:r w:rsidRPr="00BF32DD">
              <w:rPr>
                <w:rFonts w:ascii="新細明體" w:hAnsi="新細明體" w:cs="新細明體"/>
                <w:snapToGrid w:val="0"/>
                <w:color w:val="C00000"/>
                <w:sz w:val="16"/>
                <w:szCs w:val="16"/>
              </w:rPr>
              <w:lastRenderedPageBreak/>
              <w:t>果、價值和限制等。</w:t>
            </w:r>
          </w:p>
          <w:p w14:paraId="77B25D05"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自-J-B2 能操作適合學習階段的科技設備與資源，並從學習活動、日常經驗及科技運用、自然環境、書刊及網路媒體中，培養相關倫理與分辨資訊之可信程度及進行各種有計畫的觀察，以獲得有助於探究和問題解決的資訊。</w:t>
            </w:r>
          </w:p>
        </w:tc>
        <w:tc>
          <w:tcPr>
            <w:tcW w:w="1020" w:type="dxa"/>
          </w:tcPr>
          <w:p w14:paraId="10A77876"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pa-Ⅳ-2 能運用科學原理、思考智能、數學等方法，從（所得的）資訊或數</w:t>
            </w:r>
            <w:r w:rsidRPr="00BF32DD">
              <w:rPr>
                <w:rFonts w:ascii="新細明體" w:hAnsi="新細明體" w:cs="新細明體"/>
                <w:snapToGrid w:val="0"/>
                <w:color w:val="C00000"/>
                <w:sz w:val="16"/>
                <w:szCs w:val="16"/>
              </w:rPr>
              <w:t>據，形成解釋、發現新知、獲知因果關係、解決問題或是發現新的問題。並能將自己的探究結果和同學的結果或其他相關的資訊比較對照，相互檢核，確認結果。</w:t>
            </w:r>
          </w:p>
          <w:p w14:paraId="03C51339"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pe-Ⅳ-2 能正確安全操作適合學習階段的物品、器材儀器、科技設備及資源。能進行客觀的質性觀察或數值量測並詳實記錄。</w:t>
            </w:r>
          </w:p>
          <w:p w14:paraId="3A7F28B4"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ti-Ⅳ-1 能依據已知的自然科學知識概念，經由自我或團體探索與討論的過程，想像當使用的觀察方法或實驗方法改</w:t>
            </w:r>
            <w:r w:rsidRPr="00BF32DD">
              <w:rPr>
                <w:rFonts w:ascii="新細明體" w:hAnsi="新細明體" w:cs="新細明體"/>
                <w:snapToGrid w:val="0"/>
                <w:color w:val="C00000"/>
                <w:sz w:val="16"/>
                <w:szCs w:val="16"/>
              </w:rPr>
              <w:lastRenderedPageBreak/>
              <w:t>變時，其結果可能產生的差異；並能嘗試在指導下以創新思考和方法得到新的模型、成品或結果。</w:t>
            </w:r>
          </w:p>
        </w:tc>
        <w:tc>
          <w:tcPr>
            <w:tcW w:w="1020" w:type="dxa"/>
          </w:tcPr>
          <w:p w14:paraId="3B4967AB"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Mb-Ⅳ-2 科學史上重要發現的過程，以及不同性別、背景、族群者</w:t>
            </w:r>
            <w:r w:rsidRPr="00BF32DD">
              <w:rPr>
                <w:rFonts w:ascii="新細明體" w:hAnsi="新細明體" w:cs="新細明體"/>
                <w:color w:val="C00000"/>
                <w:sz w:val="16"/>
                <w:szCs w:val="16"/>
              </w:rPr>
              <w:t>於其中的貢獻。</w:t>
            </w:r>
          </w:p>
          <w:p w14:paraId="0A1AE2A4"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Ja-Ⅳ-1 化學反應中的質量守恆定律。</w:t>
            </w:r>
          </w:p>
          <w:p w14:paraId="4475670C"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Ja-Ⅳ-3 化學反應中常伴隨沉澱、氣體、顏色及溫度變化等現象。</w:t>
            </w:r>
          </w:p>
        </w:tc>
        <w:tc>
          <w:tcPr>
            <w:tcW w:w="1020" w:type="dxa"/>
          </w:tcPr>
          <w:p w14:paraId="66FF1D69"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1.簡述化學反應中常伴隨沉澱、氣體、顏色與溫度變化等現象。</w:t>
            </w:r>
          </w:p>
          <w:p w14:paraId="64182E1E"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2.進行質量守恆實驗，並藉由實驗說明化學反應遵守質量守恆。</w:t>
            </w:r>
          </w:p>
          <w:p w14:paraId="0EAE2119"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3.</w:t>
            </w:r>
            <w:proofErr w:type="gramStart"/>
            <w:r w:rsidRPr="00BF32DD">
              <w:rPr>
                <w:rFonts w:ascii="新細明體" w:hAnsi="新細明體" w:cs="新細明體"/>
                <w:snapToGrid w:val="0"/>
                <w:color w:val="C00000"/>
                <w:sz w:val="16"/>
                <w:szCs w:val="16"/>
              </w:rPr>
              <w:t>拉瓦節與</w:t>
            </w:r>
            <w:proofErr w:type="gramEnd"/>
            <w:r w:rsidRPr="00BF32DD">
              <w:rPr>
                <w:rFonts w:ascii="新細明體" w:hAnsi="新細明體" w:cs="新細明體"/>
                <w:snapToGrid w:val="0"/>
                <w:color w:val="C00000"/>
                <w:sz w:val="16"/>
                <w:szCs w:val="16"/>
              </w:rPr>
              <w:t>質量守恆定律。</w:t>
            </w:r>
          </w:p>
        </w:tc>
        <w:tc>
          <w:tcPr>
            <w:tcW w:w="1020" w:type="dxa"/>
            <w:shd w:val="clear" w:color="auto" w:fill="auto"/>
          </w:tcPr>
          <w:p w14:paraId="49387AA6"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1.提問：物質發生化學反應時，質量會改變嗎？</w:t>
            </w:r>
          </w:p>
          <w:p w14:paraId="16C5FF7C"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2.利用木材燃燒、石灰</w:t>
            </w:r>
            <w:r w:rsidRPr="00BF32DD">
              <w:rPr>
                <w:rFonts w:ascii="新細明體" w:hAnsi="新細明體" w:cs="新細明體"/>
                <w:color w:val="C00000"/>
                <w:sz w:val="16"/>
                <w:szCs w:val="16"/>
              </w:rPr>
              <w:lastRenderedPageBreak/>
              <w:t>水檢驗二氧化碳等介紹化學反應常見的現象。</w:t>
            </w:r>
          </w:p>
          <w:p w14:paraId="44E6EEF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3.思考化學反應的特色。</w:t>
            </w:r>
          </w:p>
          <w:p w14:paraId="6A6A7F66"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4.說明科學除了觀察現象外，還需要進行測量了解物質變化的關係。</w:t>
            </w:r>
          </w:p>
          <w:p w14:paraId="12A66E0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5.化學反應進行時除了肉眼可見的物質外，是否尚有未觀察到物質或能量？</w:t>
            </w:r>
          </w:p>
          <w:p w14:paraId="15D8EE8C"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6.藉由質量守恆的實驗探討物質發生化學反應前、後，物質總質量的變化。</w:t>
            </w:r>
          </w:p>
          <w:p w14:paraId="3E443412"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7.探討若在密閉容器中，化學反應前、後物質的總質量不會改變，但如果不是在密閉容器，化學反應後物質的</w:t>
            </w:r>
            <w:r w:rsidRPr="00BF32DD">
              <w:rPr>
                <w:rFonts w:ascii="新細明體" w:hAnsi="新細明體" w:cs="新細明體"/>
                <w:color w:val="C00000"/>
                <w:sz w:val="16"/>
                <w:szCs w:val="16"/>
              </w:rPr>
              <w:lastRenderedPageBreak/>
              <w:t>總質量則會減少。</w:t>
            </w:r>
          </w:p>
          <w:p w14:paraId="598E6DC1"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8.探討鋼絲絨在空氣中燃燒的反應。</w:t>
            </w:r>
          </w:p>
          <w:p w14:paraId="48156F70"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9.大理石與鹽酸反應、鋼絲絨燃燒實驗，前者有二氧化碳的產生，後者有氧氣參與結合，二氧化碳和氧氣都是氣體，因為氣體在開放容器中無法</w:t>
            </w:r>
            <w:proofErr w:type="gramStart"/>
            <w:r w:rsidRPr="00BF32DD">
              <w:rPr>
                <w:rFonts w:ascii="新細明體" w:hAnsi="新細明體" w:cs="新細明體"/>
                <w:color w:val="C00000"/>
                <w:sz w:val="16"/>
                <w:szCs w:val="16"/>
              </w:rPr>
              <w:t>秤量其質量</w:t>
            </w:r>
            <w:proofErr w:type="gramEnd"/>
            <w:r w:rsidRPr="00BF32DD">
              <w:rPr>
                <w:rFonts w:ascii="新細明體" w:hAnsi="新細明體" w:cs="新細明體"/>
                <w:color w:val="C00000"/>
                <w:sz w:val="16"/>
                <w:szCs w:val="16"/>
              </w:rPr>
              <w:t>，所以都必須在密閉容器中進行實驗，才可證明化學反應前、後的總質量不會改變。而氯化鈣水溶液與碳酸鈉水溶液的反應，其反應物或生成物都沒有氣體，所以可在開放容器中進行實驗。</w:t>
            </w:r>
          </w:p>
        </w:tc>
        <w:tc>
          <w:tcPr>
            <w:tcW w:w="623" w:type="dxa"/>
          </w:tcPr>
          <w:p w14:paraId="7960EBDC"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2</w:t>
            </w:r>
          </w:p>
        </w:tc>
        <w:tc>
          <w:tcPr>
            <w:tcW w:w="1180" w:type="dxa"/>
          </w:tcPr>
          <w:p w14:paraId="16453E67"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1.實驗所需器材及藥品。</w:t>
            </w:r>
          </w:p>
          <w:p w14:paraId="7977A30C"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2.</w:t>
            </w:r>
            <w:proofErr w:type="gramStart"/>
            <w:r w:rsidRPr="00BF32DD">
              <w:rPr>
                <w:rFonts w:ascii="新細明體" w:hAnsi="新細明體" w:cs="新細明體"/>
                <w:snapToGrid w:val="0"/>
                <w:color w:val="C00000"/>
                <w:sz w:val="16"/>
                <w:szCs w:val="16"/>
              </w:rPr>
              <w:t>道耳頓</w:t>
            </w:r>
            <w:proofErr w:type="gramEnd"/>
            <w:r w:rsidRPr="00BF32DD">
              <w:rPr>
                <w:rFonts w:ascii="新細明體" w:hAnsi="新細明體" w:cs="新細明體"/>
                <w:snapToGrid w:val="0"/>
                <w:color w:val="C00000"/>
                <w:sz w:val="16"/>
                <w:szCs w:val="16"/>
              </w:rPr>
              <w:t>相關資料。</w:t>
            </w:r>
          </w:p>
          <w:p w14:paraId="7DB6F4F2"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3.鋼絲絨、鑷子、上</w:t>
            </w:r>
            <w:proofErr w:type="gramStart"/>
            <w:r w:rsidRPr="00BF32DD">
              <w:rPr>
                <w:rFonts w:ascii="新細明體" w:hAnsi="新細明體" w:cs="新細明體"/>
                <w:snapToGrid w:val="0"/>
                <w:color w:val="C00000"/>
                <w:sz w:val="16"/>
                <w:szCs w:val="16"/>
              </w:rPr>
              <w:t>皿</w:t>
            </w:r>
            <w:proofErr w:type="gramEnd"/>
            <w:r w:rsidRPr="00BF32DD">
              <w:rPr>
                <w:rFonts w:ascii="新細明體" w:hAnsi="新細明體" w:cs="新細明體"/>
                <w:snapToGrid w:val="0"/>
                <w:color w:val="C00000"/>
                <w:sz w:val="16"/>
                <w:szCs w:val="16"/>
              </w:rPr>
              <w:t>天平與酒精燈。</w:t>
            </w:r>
          </w:p>
        </w:tc>
        <w:tc>
          <w:tcPr>
            <w:tcW w:w="1181" w:type="dxa"/>
          </w:tcPr>
          <w:p w14:paraId="6EDFF633"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1.口頭評量</w:t>
            </w:r>
          </w:p>
          <w:p w14:paraId="20F50056"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2.紙筆評量</w:t>
            </w:r>
          </w:p>
        </w:tc>
        <w:tc>
          <w:tcPr>
            <w:tcW w:w="1181" w:type="dxa"/>
          </w:tcPr>
          <w:p w14:paraId="721A95D1"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【科技教育】</w:t>
            </w:r>
          </w:p>
          <w:p w14:paraId="00F26412"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科E2 了解動手實作的重要性。</w:t>
            </w:r>
          </w:p>
          <w:p w14:paraId="6DF5C4CD"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科E4 體會動手實作的樂趣，並養成正</w:t>
            </w:r>
            <w:r w:rsidRPr="00BF32DD">
              <w:rPr>
                <w:rFonts w:ascii="新細明體" w:hAnsi="新細明體" w:cs="新細明體"/>
                <w:color w:val="C00000"/>
                <w:sz w:val="16"/>
                <w:szCs w:val="16"/>
              </w:rPr>
              <w:lastRenderedPageBreak/>
              <w:t>向的科技態度。</w:t>
            </w:r>
          </w:p>
          <w:p w14:paraId="088BEA82" w14:textId="77777777" w:rsidR="003F69FE" w:rsidRPr="00BF32DD" w:rsidRDefault="003F69FE" w:rsidP="003F69FE">
            <w:pPr>
              <w:snapToGrid w:val="0"/>
              <w:ind w:firstLine="0"/>
              <w:jc w:val="left"/>
              <w:rPr>
                <w:rFonts w:asciiTheme="minorEastAsia" w:hAnsiTheme="minorEastAsia"/>
                <w:color w:val="C00000"/>
                <w:sz w:val="16"/>
                <w:szCs w:val="16"/>
              </w:rPr>
            </w:pPr>
          </w:p>
        </w:tc>
        <w:tc>
          <w:tcPr>
            <w:tcW w:w="1181" w:type="dxa"/>
            <w:shd w:val="clear" w:color="auto" w:fill="auto"/>
          </w:tcPr>
          <w:p w14:paraId="7AB029CE"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數學</w:t>
            </w:r>
          </w:p>
          <w:p w14:paraId="5340C6F6"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科技</w:t>
            </w:r>
          </w:p>
        </w:tc>
      </w:tr>
      <w:tr w:rsidR="00BF32DD" w:rsidRPr="00BF32DD" w14:paraId="2AADB5A7" w14:textId="77777777" w:rsidTr="003F69FE">
        <w:tc>
          <w:tcPr>
            <w:tcW w:w="708" w:type="dxa"/>
          </w:tcPr>
          <w:p w14:paraId="469FBC34"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二</w:t>
            </w:r>
          </w:p>
        </w:tc>
        <w:tc>
          <w:tcPr>
            <w:tcW w:w="709" w:type="dxa"/>
          </w:tcPr>
          <w:p w14:paraId="7903EBA2"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2/19-2/23</w:t>
            </w:r>
          </w:p>
        </w:tc>
        <w:tc>
          <w:tcPr>
            <w:tcW w:w="709" w:type="dxa"/>
          </w:tcPr>
          <w:p w14:paraId="26739067"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第一章化學反應</w:t>
            </w:r>
          </w:p>
        </w:tc>
        <w:tc>
          <w:tcPr>
            <w:tcW w:w="709" w:type="dxa"/>
          </w:tcPr>
          <w:p w14:paraId="3A777E49" w14:textId="77777777" w:rsidR="003F69FE" w:rsidRPr="00BF32DD" w:rsidRDefault="00A27A5D" w:rsidP="003F69FE">
            <w:pPr>
              <w:snapToGrid w:val="0"/>
              <w:ind w:firstLine="0"/>
              <w:jc w:val="left"/>
              <w:rPr>
                <w:rFonts w:ascii="新細明體" w:hAnsi="新細明體"/>
                <w:color w:val="C00000"/>
                <w:sz w:val="16"/>
                <w:szCs w:val="16"/>
              </w:rPr>
            </w:pPr>
            <w:r w:rsidRPr="00BF32DD">
              <w:rPr>
                <w:rFonts w:ascii="新細明體" w:hAnsi="新細明體" w:cs="新細明體"/>
                <w:snapToGrid w:val="0"/>
                <w:color w:val="C00000"/>
                <w:sz w:val="16"/>
                <w:szCs w:val="16"/>
              </w:rPr>
              <w:t>1</w:t>
            </w:r>
            <w:proofErr w:type="gramStart"/>
            <w:r w:rsidRPr="00BF32DD">
              <w:rPr>
                <w:rFonts w:ascii="新細明體" w:hAnsi="新細明體" w:cs="新細明體"/>
                <w:snapToGrid w:val="0"/>
                <w:color w:val="C00000"/>
                <w:sz w:val="16"/>
                <w:szCs w:val="16"/>
              </w:rPr>
              <w:t>‧</w:t>
            </w:r>
            <w:proofErr w:type="gramEnd"/>
            <w:r w:rsidRPr="00BF32DD">
              <w:rPr>
                <w:rFonts w:ascii="新細明體" w:hAnsi="新細明體" w:cs="新細明體"/>
                <w:snapToGrid w:val="0"/>
                <w:color w:val="C00000"/>
                <w:sz w:val="16"/>
                <w:szCs w:val="16"/>
              </w:rPr>
              <w:t>1質量守恆、1．2化學反應的微觀世界</w:t>
            </w:r>
          </w:p>
        </w:tc>
        <w:tc>
          <w:tcPr>
            <w:tcW w:w="850" w:type="dxa"/>
          </w:tcPr>
          <w:p w14:paraId="15347935"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A自主行動</w:t>
            </w:r>
          </w:p>
          <w:p w14:paraId="191AB30F"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C社會參與</w:t>
            </w:r>
          </w:p>
        </w:tc>
        <w:tc>
          <w:tcPr>
            <w:tcW w:w="1020" w:type="dxa"/>
          </w:tcPr>
          <w:p w14:paraId="305400E5"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A1 身心素質與自我精進</w:t>
            </w:r>
          </w:p>
          <w:p w14:paraId="21B31EBF"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A2 系統思考與解決問題</w:t>
            </w:r>
          </w:p>
          <w:p w14:paraId="6FAF38C9"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C1 道德實踐與公民意識</w:t>
            </w:r>
          </w:p>
          <w:p w14:paraId="30226816"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C3 多元文化與國際理解</w:t>
            </w:r>
          </w:p>
        </w:tc>
        <w:tc>
          <w:tcPr>
            <w:tcW w:w="1020" w:type="dxa"/>
          </w:tcPr>
          <w:p w14:paraId="32FFF194"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自-J-A1 能應用科學知識、方法與態度於日常生活當中。</w:t>
            </w:r>
          </w:p>
          <w:p w14:paraId="1FE38F96"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自-J-A2 能</w:t>
            </w:r>
            <w:proofErr w:type="gramStart"/>
            <w:r w:rsidRPr="00BF32DD">
              <w:rPr>
                <w:rFonts w:ascii="新細明體" w:hAnsi="新細明體" w:cs="新細明體"/>
                <w:snapToGrid w:val="0"/>
                <w:color w:val="C00000"/>
                <w:sz w:val="16"/>
                <w:szCs w:val="16"/>
              </w:rPr>
              <w:t>將所習得</w:t>
            </w:r>
            <w:proofErr w:type="gramEnd"/>
            <w:r w:rsidRPr="00BF32DD">
              <w:rPr>
                <w:rFonts w:ascii="新細明體" w:hAnsi="新細明體" w:cs="新細明體"/>
                <w:snapToGrid w:val="0"/>
                <w:color w:val="C00000"/>
                <w:sz w:val="16"/>
                <w:szCs w:val="16"/>
              </w:rPr>
              <w:t>的科學知識，連結到自己觀察到的自然現象及實驗數據，學習自我或團體探索證據、回應多元觀點，並能對問題、方法、資訊或數據的</w:t>
            </w:r>
            <w:proofErr w:type="gramStart"/>
            <w:r w:rsidRPr="00BF32DD">
              <w:rPr>
                <w:rFonts w:ascii="新細明體" w:hAnsi="新細明體" w:cs="新細明體"/>
                <w:snapToGrid w:val="0"/>
                <w:color w:val="C00000"/>
                <w:sz w:val="16"/>
                <w:szCs w:val="16"/>
              </w:rPr>
              <w:t>可信性抱</w:t>
            </w:r>
            <w:proofErr w:type="gramEnd"/>
            <w:r w:rsidRPr="00BF32DD">
              <w:rPr>
                <w:rFonts w:ascii="新細明體" w:hAnsi="新細明體" w:cs="新細明體"/>
                <w:snapToGrid w:val="0"/>
                <w:color w:val="C00000"/>
                <w:sz w:val="16"/>
                <w:szCs w:val="16"/>
              </w:rPr>
              <w:t>持合理的懷疑態度或進行檢核，提出問題可能的解決方案。</w:t>
            </w:r>
          </w:p>
          <w:p w14:paraId="780838A4"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自-J-C1 從日常學習中，主動關心自然環境相關公共議題，尊重生命。</w:t>
            </w:r>
          </w:p>
          <w:p w14:paraId="6E71F2E5"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自-J-C3 透過環境相關議題的學習，能了解全球自然環</w:t>
            </w:r>
            <w:r w:rsidRPr="00BF32DD">
              <w:rPr>
                <w:rFonts w:ascii="新細明體" w:hAnsi="新細明體" w:cs="新細明體"/>
                <w:snapToGrid w:val="0"/>
                <w:color w:val="C00000"/>
                <w:sz w:val="16"/>
                <w:szCs w:val="16"/>
              </w:rPr>
              <w:lastRenderedPageBreak/>
              <w:t>境具有差異性與互動性，並能發展出自我文化認同與身為地球公民的價值觀。</w:t>
            </w:r>
          </w:p>
        </w:tc>
        <w:tc>
          <w:tcPr>
            <w:tcW w:w="1020" w:type="dxa"/>
          </w:tcPr>
          <w:p w14:paraId="24803D32"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an-Ⅳ-3 體察到不同性別、背景、族群科學家們具有堅毅、嚴謹和講求邏輯的特質，也具有好奇心、求知慾和想像力。</w:t>
            </w:r>
          </w:p>
        </w:tc>
        <w:tc>
          <w:tcPr>
            <w:tcW w:w="1020" w:type="dxa"/>
          </w:tcPr>
          <w:p w14:paraId="66B86055"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Aa-Ⅳ-2 原子量與分子量是原子、分子之間的相對質量。</w:t>
            </w:r>
          </w:p>
          <w:p w14:paraId="4A548D6C"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Ja-Ⅳ-4 化學反應的表示法。</w:t>
            </w:r>
          </w:p>
        </w:tc>
        <w:tc>
          <w:tcPr>
            <w:tcW w:w="1020" w:type="dxa"/>
          </w:tcPr>
          <w:p w14:paraId="28C23B55"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w:t>
            </w:r>
            <w:proofErr w:type="gramStart"/>
            <w:r w:rsidRPr="00BF32DD">
              <w:rPr>
                <w:rFonts w:ascii="新細明體" w:hAnsi="新細明體" w:cs="新細明體"/>
                <w:snapToGrid w:val="0"/>
                <w:color w:val="C00000"/>
                <w:sz w:val="16"/>
                <w:szCs w:val="16"/>
              </w:rPr>
              <w:t>拉瓦節與</w:t>
            </w:r>
            <w:proofErr w:type="gramEnd"/>
            <w:r w:rsidRPr="00BF32DD">
              <w:rPr>
                <w:rFonts w:ascii="新細明體" w:hAnsi="新細明體" w:cs="新細明體"/>
                <w:snapToGrid w:val="0"/>
                <w:color w:val="C00000"/>
                <w:sz w:val="16"/>
                <w:szCs w:val="16"/>
              </w:rPr>
              <w:t>質量守恆定律。</w:t>
            </w:r>
          </w:p>
          <w:p w14:paraId="3E6AF037"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2.原子量與分子量。</w:t>
            </w:r>
          </w:p>
          <w:p w14:paraId="278E3AA2"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3.</w:t>
            </w:r>
            <w:proofErr w:type="gramStart"/>
            <w:r w:rsidRPr="00BF32DD">
              <w:rPr>
                <w:rFonts w:ascii="新細明體" w:hAnsi="新細明體" w:cs="新細明體"/>
                <w:snapToGrid w:val="0"/>
                <w:color w:val="C00000"/>
                <w:sz w:val="16"/>
                <w:szCs w:val="16"/>
              </w:rPr>
              <w:t>莫耳與質量</w:t>
            </w:r>
            <w:proofErr w:type="gramEnd"/>
            <w:r w:rsidRPr="00BF32DD">
              <w:rPr>
                <w:rFonts w:ascii="新細明體" w:hAnsi="新細明體" w:cs="新細明體"/>
                <w:snapToGrid w:val="0"/>
                <w:color w:val="C00000"/>
                <w:sz w:val="16"/>
                <w:szCs w:val="16"/>
              </w:rPr>
              <w:t>。</w:t>
            </w:r>
          </w:p>
          <w:p w14:paraId="166C2BBA"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4.以簡單模型說明化學反應式的符號與意義。</w:t>
            </w:r>
          </w:p>
          <w:p w14:paraId="4ED62E00"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5.</w:t>
            </w:r>
            <w:proofErr w:type="gramStart"/>
            <w:r w:rsidRPr="00BF32DD">
              <w:rPr>
                <w:rFonts w:ascii="新細明體" w:hAnsi="新細明體" w:cs="新細明體"/>
                <w:snapToGrid w:val="0"/>
                <w:color w:val="C00000"/>
                <w:sz w:val="16"/>
                <w:szCs w:val="16"/>
              </w:rPr>
              <w:t>莫耳與質量</w:t>
            </w:r>
            <w:proofErr w:type="gramEnd"/>
            <w:r w:rsidRPr="00BF32DD">
              <w:rPr>
                <w:rFonts w:ascii="新細明體" w:hAnsi="新細明體" w:cs="新細明體"/>
                <w:snapToGrid w:val="0"/>
                <w:color w:val="C00000"/>
                <w:sz w:val="16"/>
                <w:szCs w:val="16"/>
              </w:rPr>
              <w:t>的運算。</w:t>
            </w:r>
          </w:p>
        </w:tc>
        <w:tc>
          <w:tcPr>
            <w:tcW w:w="1020" w:type="dxa"/>
            <w:shd w:val="clear" w:color="auto" w:fill="auto"/>
          </w:tcPr>
          <w:p w14:paraId="09AF8F05"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1.說明「質量守恆定律」的含義。</w:t>
            </w:r>
          </w:p>
          <w:p w14:paraId="2F0E5E34"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2.可利用排列組合好的積木或原子模型，將其任意拆解，再組合成其他新物質，說明化學變化後雖產生新物質，但原子種類及數目不變，說明質量守恆定律。教師須制定清楚組合的規則，不能讓學生任意組合，因為不同的</w:t>
            </w:r>
            <w:proofErr w:type="gramStart"/>
            <w:r w:rsidRPr="00BF32DD">
              <w:rPr>
                <w:rFonts w:ascii="新細明體" w:hAnsi="新細明體" w:cs="新細明體"/>
                <w:color w:val="C00000"/>
                <w:sz w:val="16"/>
                <w:szCs w:val="16"/>
              </w:rPr>
              <w:t>原子其鍵結</w:t>
            </w:r>
            <w:proofErr w:type="gramEnd"/>
            <w:r w:rsidRPr="00BF32DD">
              <w:rPr>
                <w:rFonts w:ascii="新細明體" w:hAnsi="新細明體" w:cs="新細明體"/>
                <w:color w:val="C00000"/>
                <w:sz w:val="16"/>
                <w:szCs w:val="16"/>
              </w:rPr>
              <w:t>數、鍵結角度皆不相同，任意組合易造成學生的迷思概念。</w:t>
            </w:r>
          </w:p>
          <w:p w14:paraId="5540AAE2"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3.以「自然暖身操」為例引入，引導學生如何快速清點大量的零錢。</w:t>
            </w:r>
          </w:p>
          <w:p w14:paraId="2CE89092"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4.說明因為原子的質量非常小，其重量非一般肉眼或簡單的測量儀器可以看見或測量，所以通常取一定數量的原子來比較質量，比較的結果稱為原子量。</w:t>
            </w:r>
          </w:p>
          <w:p w14:paraId="70FEFD2A"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5.以其他的原子與碳-12的質量比較值，推論出其他原子的原子量。</w:t>
            </w:r>
          </w:p>
          <w:p w14:paraId="01432315"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6.以二氧化碳等分子為例，演示分子量的求法。</w:t>
            </w:r>
          </w:p>
          <w:p w14:paraId="07A5829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7.以準備好的米粒或綠豆，請學生想想如何計量它們的數目，再引入以莫耳計量的概念。</w:t>
            </w:r>
          </w:p>
          <w:p w14:paraId="7390C4C2"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8.複習物質的原子量及分子量，向</w:t>
            </w:r>
            <w:r w:rsidRPr="00BF32DD">
              <w:rPr>
                <w:rFonts w:ascii="新細明體" w:hAnsi="新細明體" w:cs="新細明體"/>
                <w:color w:val="C00000"/>
                <w:sz w:val="16"/>
                <w:szCs w:val="16"/>
              </w:rPr>
              <w:lastRenderedPageBreak/>
              <w:t>學生說明當取</w:t>
            </w:r>
            <w:proofErr w:type="gramStart"/>
            <w:r w:rsidRPr="00BF32DD">
              <w:rPr>
                <w:rFonts w:ascii="新細明體" w:hAnsi="新細明體" w:cs="新細明體"/>
                <w:color w:val="C00000"/>
                <w:sz w:val="16"/>
                <w:szCs w:val="16"/>
              </w:rPr>
              <w:t>一</w:t>
            </w:r>
            <w:proofErr w:type="gramEnd"/>
            <w:r w:rsidRPr="00BF32DD">
              <w:rPr>
                <w:rFonts w:ascii="新細明體" w:hAnsi="新細明體" w:cs="新細明體"/>
                <w:color w:val="C00000"/>
                <w:sz w:val="16"/>
                <w:szCs w:val="16"/>
              </w:rPr>
              <w:t>莫耳的粒子數目</w:t>
            </w:r>
            <w:proofErr w:type="gramStart"/>
            <w:r w:rsidRPr="00BF32DD">
              <w:rPr>
                <w:rFonts w:ascii="新細明體" w:hAnsi="新細明體" w:cs="新細明體"/>
                <w:color w:val="C00000"/>
                <w:sz w:val="16"/>
                <w:szCs w:val="16"/>
              </w:rPr>
              <w:t>來稱重</w:t>
            </w:r>
            <w:proofErr w:type="gramEnd"/>
            <w:r w:rsidRPr="00BF32DD">
              <w:rPr>
                <w:rFonts w:ascii="新細明體" w:hAnsi="新細明體" w:cs="新細明體"/>
                <w:color w:val="C00000"/>
                <w:sz w:val="16"/>
                <w:szCs w:val="16"/>
              </w:rPr>
              <w:t>時，所得的質量值會等於物質的原子量或分子量的數值。然後說明</w:t>
            </w:r>
            <w:proofErr w:type="gramStart"/>
            <w:r w:rsidRPr="00BF32DD">
              <w:rPr>
                <w:rFonts w:ascii="新細明體" w:hAnsi="新細明體" w:cs="新細明體"/>
                <w:color w:val="C00000"/>
                <w:sz w:val="16"/>
                <w:szCs w:val="16"/>
              </w:rPr>
              <w:t>一</w:t>
            </w:r>
            <w:proofErr w:type="gramEnd"/>
            <w:r w:rsidRPr="00BF32DD">
              <w:rPr>
                <w:rFonts w:ascii="新細明體" w:hAnsi="新細明體" w:cs="新細明體"/>
                <w:color w:val="C00000"/>
                <w:sz w:val="16"/>
                <w:szCs w:val="16"/>
              </w:rPr>
              <w:t>莫耳其實代表一個很大的數目，此數目約為6×10</w:t>
            </w:r>
            <w:r w:rsidRPr="00BF32DD">
              <w:rPr>
                <w:rFonts w:ascii="新細明體" w:hAnsi="新細明體" w:cs="新細明體"/>
                <w:color w:val="C00000"/>
                <w:sz w:val="16"/>
                <w:szCs w:val="16"/>
                <w:vertAlign w:val="superscript"/>
              </w:rPr>
              <w:t>23</w:t>
            </w:r>
            <w:r w:rsidRPr="00BF32DD">
              <w:rPr>
                <w:rFonts w:ascii="新細明體" w:hAnsi="新細明體" w:cs="新細明體"/>
                <w:color w:val="C00000"/>
                <w:sz w:val="16"/>
                <w:szCs w:val="16"/>
              </w:rPr>
              <w:t>。</w:t>
            </w:r>
          </w:p>
          <w:p w14:paraId="13D93842"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9.回顧元素符號與分子式的意義，引導學生思考化學反應也需要適當的表示法。</w:t>
            </w:r>
          </w:p>
          <w:p w14:paraId="0F4FFBE5"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10.說明化學反應式是以化學式、加號（＋）</w:t>
            </w:r>
            <w:proofErr w:type="gramStart"/>
            <w:r w:rsidRPr="00BF32DD">
              <w:rPr>
                <w:rFonts w:ascii="新細明體" w:hAnsi="新細明體" w:cs="新細明體"/>
                <w:color w:val="C00000"/>
                <w:sz w:val="16"/>
                <w:szCs w:val="16"/>
              </w:rPr>
              <w:t>及箭號</w:t>
            </w:r>
            <w:proofErr w:type="gramEnd"/>
            <w:r w:rsidRPr="00BF32DD">
              <w:rPr>
                <w:rFonts w:ascii="新細明體" w:hAnsi="新細明體" w:cs="新細明體"/>
                <w:color w:val="C00000"/>
                <w:sz w:val="16"/>
                <w:szCs w:val="16"/>
              </w:rPr>
              <w:t>（→）等符號組合的式子，用來表示實際發生的化學反應。</w:t>
            </w:r>
            <w:proofErr w:type="gramStart"/>
            <w:r w:rsidRPr="00BF32DD">
              <w:rPr>
                <w:rFonts w:ascii="新細明體" w:hAnsi="新細明體" w:cs="新細明體"/>
                <w:color w:val="C00000"/>
                <w:sz w:val="16"/>
                <w:szCs w:val="16"/>
              </w:rPr>
              <w:t>以氫分子</w:t>
            </w:r>
            <w:proofErr w:type="gramEnd"/>
            <w:r w:rsidRPr="00BF32DD">
              <w:rPr>
                <w:rFonts w:ascii="新細明體" w:hAnsi="新細明體" w:cs="新細明體"/>
                <w:color w:val="C00000"/>
                <w:sz w:val="16"/>
                <w:szCs w:val="16"/>
              </w:rPr>
              <w:t>與氧分子燃燒生成水分子為例，說明化學反</w:t>
            </w:r>
            <w:r w:rsidRPr="00BF32DD">
              <w:rPr>
                <w:rFonts w:ascii="新細明體" w:hAnsi="新細明體" w:cs="新細明體"/>
                <w:color w:val="C00000"/>
                <w:sz w:val="16"/>
                <w:szCs w:val="16"/>
              </w:rPr>
              <w:lastRenderedPageBreak/>
              <w:t>應式的符號意義與書寫順序。</w:t>
            </w:r>
          </w:p>
          <w:p w14:paraId="0A7F3159"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11.說明平衡化學反應式的原理是根據「反應前、後原子種類與數目不變」及「質量守恆定律」。</w:t>
            </w:r>
          </w:p>
        </w:tc>
        <w:tc>
          <w:tcPr>
            <w:tcW w:w="623" w:type="dxa"/>
          </w:tcPr>
          <w:p w14:paraId="4C94DCC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3</w:t>
            </w:r>
          </w:p>
        </w:tc>
        <w:tc>
          <w:tcPr>
            <w:tcW w:w="1180" w:type="dxa"/>
          </w:tcPr>
          <w:p w14:paraId="05E78A87"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1.原子與分子模型圖。</w:t>
            </w:r>
          </w:p>
        </w:tc>
        <w:tc>
          <w:tcPr>
            <w:tcW w:w="1181" w:type="dxa"/>
          </w:tcPr>
          <w:p w14:paraId="1EBA1FA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1.口頭評量</w:t>
            </w:r>
          </w:p>
          <w:p w14:paraId="655D35D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2.紙筆評量</w:t>
            </w:r>
          </w:p>
          <w:p w14:paraId="43E84437"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3.實作評量</w:t>
            </w:r>
          </w:p>
        </w:tc>
        <w:tc>
          <w:tcPr>
            <w:tcW w:w="1181" w:type="dxa"/>
          </w:tcPr>
          <w:p w14:paraId="408DBF28"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【科技教育】</w:t>
            </w:r>
          </w:p>
          <w:p w14:paraId="18EB3ED2"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科E2 了解動手實作的重要性。</w:t>
            </w:r>
          </w:p>
          <w:p w14:paraId="13D5B73D"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科E4 體會動手實作的樂趣，並養成正向的科技態度。</w:t>
            </w:r>
          </w:p>
          <w:p w14:paraId="08E35470" w14:textId="77777777" w:rsidR="003F69FE" w:rsidRPr="00BF32DD" w:rsidRDefault="003F69FE" w:rsidP="003F69FE">
            <w:pPr>
              <w:snapToGrid w:val="0"/>
              <w:ind w:firstLine="0"/>
              <w:jc w:val="left"/>
              <w:rPr>
                <w:rFonts w:asciiTheme="minorEastAsia" w:hAnsiTheme="minorEastAsia"/>
                <w:color w:val="C00000"/>
                <w:sz w:val="16"/>
                <w:szCs w:val="16"/>
              </w:rPr>
            </w:pPr>
          </w:p>
        </w:tc>
        <w:tc>
          <w:tcPr>
            <w:tcW w:w="1181" w:type="dxa"/>
            <w:shd w:val="clear" w:color="auto" w:fill="auto"/>
          </w:tcPr>
          <w:p w14:paraId="142B05C9"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數學</w:t>
            </w:r>
          </w:p>
          <w:p w14:paraId="5189B33B"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科技</w:t>
            </w:r>
          </w:p>
        </w:tc>
      </w:tr>
      <w:tr w:rsidR="00BF32DD" w:rsidRPr="00BF32DD" w14:paraId="68A18168" w14:textId="77777777" w:rsidTr="003F69FE">
        <w:tc>
          <w:tcPr>
            <w:tcW w:w="708" w:type="dxa"/>
          </w:tcPr>
          <w:p w14:paraId="651E8BA0"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三</w:t>
            </w:r>
          </w:p>
        </w:tc>
        <w:tc>
          <w:tcPr>
            <w:tcW w:w="709" w:type="dxa"/>
          </w:tcPr>
          <w:p w14:paraId="5FDF6FA9"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2/26-3/01</w:t>
            </w:r>
          </w:p>
        </w:tc>
        <w:tc>
          <w:tcPr>
            <w:tcW w:w="709" w:type="dxa"/>
          </w:tcPr>
          <w:p w14:paraId="19CB8DE0"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第一章化學反應、第二章氧化與還原</w:t>
            </w:r>
          </w:p>
        </w:tc>
        <w:tc>
          <w:tcPr>
            <w:tcW w:w="709" w:type="dxa"/>
          </w:tcPr>
          <w:p w14:paraId="310E77EF" w14:textId="77777777" w:rsidR="003F69FE" w:rsidRPr="00BF32DD" w:rsidRDefault="00A27A5D" w:rsidP="003F69FE">
            <w:pPr>
              <w:snapToGrid w:val="0"/>
              <w:ind w:firstLine="0"/>
              <w:jc w:val="left"/>
              <w:rPr>
                <w:rFonts w:ascii="新細明體" w:hAnsi="新細明體"/>
                <w:color w:val="C00000"/>
                <w:sz w:val="16"/>
                <w:szCs w:val="16"/>
              </w:rPr>
            </w:pPr>
            <w:r w:rsidRPr="00BF32DD">
              <w:rPr>
                <w:rFonts w:ascii="新細明體" w:hAnsi="新細明體" w:cs="新細明體"/>
                <w:snapToGrid w:val="0"/>
                <w:color w:val="C00000"/>
                <w:sz w:val="16"/>
                <w:szCs w:val="16"/>
              </w:rPr>
              <w:t>1．2化學反應的微觀世界、2．1氧化反應</w:t>
            </w:r>
          </w:p>
        </w:tc>
        <w:tc>
          <w:tcPr>
            <w:tcW w:w="850" w:type="dxa"/>
          </w:tcPr>
          <w:p w14:paraId="131BD016"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A自主行動</w:t>
            </w:r>
          </w:p>
          <w:p w14:paraId="2D0AA1AD"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B溝通互動</w:t>
            </w:r>
          </w:p>
          <w:p w14:paraId="0BE940D8"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C社會參與</w:t>
            </w:r>
          </w:p>
        </w:tc>
        <w:tc>
          <w:tcPr>
            <w:tcW w:w="1020" w:type="dxa"/>
          </w:tcPr>
          <w:p w14:paraId="0E694D87"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A1 身心素質與自我精進</w:t>
            </w:r>
          </w:p>
          <w:p w14:paraId="78CFEA37"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A2 系統思考與解決問題</w:t>
            </w:r>
          </w:p>
          <w:p w14:paraId="5B592655"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A3 規劃執行與創新應變</w:t>
            </w:r>
          </w:p>
          <w:p w14:paraId="06206984"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B1 符號運用與溝通表達</w:t>
            </w:r>
          </w:p>
          <w:p w14:paraId="247CB03E"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B2 科技資訊與媒體素養</w:t>
            </w:r>
          </w:p>
          <w:p w14:paraId="5E81F258"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C1 道德實踐與公民意識</w:t>
            </w:r>
          </w:p>
          <w:p w14:paraId="3A3B002C"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C3 多元文化與國際理解</w:t>
            </w:r>
          </w:p>
        </w:tc>
        <w:tc>
          <w:tcPr>
            <w:tcW w:w="1020" w:type="dxa"/>
          </w:tcPr>
          <w:p w14:paraId="04826889"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自-J-A1 能應用科學知識、方法與態度於日常生活當中。</w:t>
            </w:r>
          </w:p>
          <w:p w14:paraId="19F10D5D"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自-J-A2 能</w:t>
            </w:r>
            <w:proofErr w:type="gramStart"/>
            <w:r w:rsidRPr="00BF32DD">
              <w:rPr>
                <w:rFonts w:ascii="新細明體" w:hAnsi="新細明體" w:cs="新細明體"/>
                <w:snapToGrid w:val="0"/>
                <w:color w:val="C00000"/>
                <w:sz w:val="16"/>
                <w:szCs w:val="16"/>
              </w:rPr>
              <w:t>將所習得</w:t>
            </w:r>
            <w:proofErr w:type="gramEnd"/>
            <w:r w:rsidRPr="00BF32DD">
              <w:rPr>
                <w:rFonts w:ascii="新細明體" w:hAnsi="新細明體" w:cs="新細明體"/>
                <w:snapToGrid w:val="0"/>
                <w:color w:val="C00000"/>
                <w:sz w:val="16"/>
                <w:szCs w:val="16"/>
              </w:rPr>
              <w:t>的科學知識，連結到自己觀察到的自然現象及實驗數據，學習自我或團體探索證據、回應多元觀點，並能對問題、方法、資訊或數據的</w:t>
            </w:r>
            <w:proofErr w:type="gramStart"/>
            <w:r w:rsidRPr="00BF32DD">
              <w:rPr>
                <w:rFonts w:ascii="新細明體" w:hAnsi="新細明體" w:cs="新細明體"/>
                <w:snapToGrid w:val="0"/>
                <w:color w:val="C00000"/>
                <w:sz w:val="16"/>
                <w:szCs w:val="16"/>
              </w:rPr>
              <w:t>可信性抱</w:t>
            </w:r>
            <w:proofErr w:type="gramEnd"/>
            <w:r w:rsidRPr="00BF32DD">
              <w:rPr>
                <w:rFonts w:ascii="新細明體" w:hAnsi="新細明體" w:cs="新細明體"/>
                <w:snapToGrid w:val="0"/>
                <w:color w:val="C00000"/>
                <w:sz w:val="16"/>
                <w:szCs w:val="16"/>
              </w:rPr>
              <w:t>持合理的懷疑態度或進行檢核，提出問</w:t>
            </w:r>
            <w:r w:rsidRPr="00BF32DD">
              <w:rPr>
                <w:rFonts w:ascii="新細明體" w:hAnsi="新細明體" w:cs="新細明體"/>
                <w:snapToGrid w:val="0"/>
                <w:color w:val="C00000"/>
                <w:sz w:val="16"/>
                <w:szCs w:val="16"/>
              </w:rPr>
              <w:lastRenderedPageBreak/>
              <w:t>題可能的解決方案。</w:t>
            </w:r>
          </w:p>
          <w:p w14:paraId="4F9A6819"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自-J-A3 具備從日常生活經驗中找出問題，並能根據問題特性、資源等因素，善用生活週遭的物品、器材儀器、科技設備及資源，規劃自然科學探究活動。</w:t>
            </w:r>
          </w:p>
          <w:p w14:paraId="71987393"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自-J-B1 能分析歸納、製作圖表、使用資訊及數學運算等方法，整理自然科學資訊或數據，並利用口語、影像、文字與圖案、繪圖或實物、科學名詞、數學公式、模型等，表達探究之過程、發現與成果、價值和限制等。</w:t>
            </w:r>
          </w:p>
          <w:p w14:paraId="0096CF35"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自-J-B2 能操作適合學習階段的科技設備與資源，並從學習活動、日常經驗及科技運用、自然環境、書刊及網路媒體中，培養相關倫理與分辨資訊之可信程度及進行各種有計畫的觀察，以獲得有助於探究和問題解決的資訊。</w:t>
            </w:r>
          </w:p>
          <w:p w14:paraId="3497E106"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自-J-C1 從日常學習中，主動關心自然環境相關公共議題，尊重生命。</w:t>
            </w:r>
          </w:p>
          <w:p w14:paraId="41A06292"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自-J-C3 透過環境相關議題的學習，能了解全球自然環境具有差異性與互動性，並能發展出自我文化認同與身</w:t>
            </w:r>
            <w:r w:rsidRPr="00BF32DD">
              <w:rPr>
                <w:rFonts w:ascii="新細明體" w:hAnsi="新細明體" w:cs="新細明體"/>
                <w:snapToGrid w:val="0"/>
                <w:color w:val="C00000"/>
                <w:sz w:val="16"/>
                <w:szCs w:val="16"/>
              </w:rPr>
              <w:lastRenderedPageBreak/>
              <w:t>為地球公民的價值觀。</w:t>
            </w:r>
          </w:p>
        </w:tc>
        <w:tc>
          <w:tcPr>
            <w:tcW w:w="1020" w:type="dxa"/>
          </w:tcPr>
          <w:p w14:paraId="40F253A4"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an-Ⅳ-3 體察到不同性別、背景、族群科學家們具有堅毅、嚴謹和講求邏輯的特質，也具有好奇心、求知慾和想像力。</w:t>
            </w:r>
          </w:p>
          <w:p w14:paraId="2B7F9F95"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pe-Ⅳ-2 能正確安全操作適合學習階段的物品、器材儀器、科技設備及資源。能進行客觀的質性觀察或數值量測並詳實記錄。</w:t>
            </w:r>
          </w:p>
          <w:p w14:paraId="5A19EB46"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pa-Ⅳ-1 能分析歸納、製作圖表、使用資訊及數學等方法，整理資訊或數據。</w:t>
            </w:r>
          </w:p>
          <w:p w14:paraId="2F63B598"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ai-Ⅳ-1 動手實作解決問題或驗證自己想法，而獲得成就感。</w:t>
            </w:r>
          </w:p>
          <w:p w14:paraId="1F3A67E8"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tr-Ⅳ-1 能</w:t>
            </w:r>
            <w:proofErr w:type="gramStart"/>
            <w:r w:rsidRPr="00BF32DD">
              <w:rPr>
                <w:rFonts w:ascii="新細明體" w:hAnsi="新細明體" w:cs="新細明體"/>
                <w:snapToGrid w:val="0"/>
                <w:color w:val="C00000"/>
                <w:sz w:val="16"/>
                <w:szCs w:val="16"/>
              </w:rPr>
              <w:t>將所習得</w:t>
            </w:r>
            <w:proofErr w:type="gramEnd"/>
            <w:r w:rsidRPr="00BF32DD">
              <w:rPr>
                <w:rFonts w:ascii="新細明體" w:hAnsi="新細明體" w:cs="新細明體"/>
                <w:snapToGrid w:val="0"/>
                <w:color w:val="C00000"/>
                <w:sz w:val="16"/>
                <w:szCs w:val="16"/>
              </w:rPr>
              <w:t>的知識正確的連結到所觀察到的自然現象及實驗數據，並推論出其中的關聯，進而運用習得的知識來解釋自己論點的正確性。</w:t>
            </w:r>
          </w:p>
        </w:tc>
        <w:tc>
          <w:tcPr>
            <w:tcW w:w="1020" w:type="dxa"/>
          </w:tcPr>
          <w:p w14:paraId="1EB0E109"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Aa-Ⅳ-2 原子量與分子量是原子、分子之間的相對質量。</w:t>
            </w:r>
          </w:p>
          <w:p w14:paraId="02B5E121"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Ja-Ⅳ-4 化學反應的表示法。</w:t>
            </w:r>
          </w:p>
          <w:p w14:paraId="168A4DB6"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Jc-Ⅳ-2 物質燃燒實驗認識氧化。</w:t>
            </w:r>
          </w:p>
          <w:p w14:paraId="52D404BA"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Jc-Ⅳ-3 不同金屬元素燃燒實驗認識元素對氧氣的活性。</w:t>
            </w:r>
          </w:p>
          <w:p w14:paraId="2AC63A99"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Jd-Ⅳ-1 金屬與非金屬氧化物在水溶液中的酸鹼性，及酸性溶液對金屬與大理石的反應。</w:t>
            </w:r>
          </w:p>
        </w:tc>
        <w:tc>
          <w:tcPr>
            <w:tcW w:w="1020" w:type="dxa"/>
          </w:tcPr>
          <w:p w14:paraId="11C2D00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1.原子量與分子量。</w:t>
            </w:r>
          </w:p>
          <w:p w14:paraId="79B48612"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2.莫耳與質量。</w:t>
            </w:r>
          </w:p>
          <w:p w14:paraId="1D884A57"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3.以簡單模型說明化學反應式的符號與意義。</w:t>
            </w:r>
          </w:p>
          <w:p w14:paraId="1098B15E"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4.莫耳與質量的運算。</w:t>
            </w:r>
          </w:p>
          <w:p w14:paraId="4CD91AB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5.藉由</w:t>
            </w:r>
            <w:proofErr w:type="gramStart"/>
            <w:r w:rsidRPr="00BF32DD">
              <w:rPr>
                <w:rFonts w:ascii="新細明體" w:hAnsi="新細明體" w:cs="新細明體"/>
                <w:snapToGrid w:val="0"/>
                <w:color w:val="C00000"/>
                <w:sz w:val="16"/>
                <w:szCs w:val="16"/>
              </w:rPr>
              <w:t>鈉與硫</w:t>
            </w:r>
            <w:proofErr w:type="gramEnd"/>
            <w:r w:rsidRPr="00BF32DD">
              <w:rPr>
                <w:rFonts w:ascii="新細明體" w:hAnsi="新細明體" w:cs="新細明體"/>
                <w:snapToGrid w:val="0"/>
                <w:color w:val="C00000"/>
                <w:sz w:val="16"/>
                <w:szCs w:val="16"/>
              </w:rPr>
              <w:t>的燃燒與氧化物水溶液酸鹼性認識氧化。</w:t>
            </w:r>
            <w:proofErr w:type="gramStart"/>
            <w:r w:rsidRPr="00BF32DD">
              <w:rPr>
                <w:rFonts w:ascii="新細明體" w:hAnsi="新細明體" w:cs="新細明體"/>
                <w:snapToGrid w:val="0"/>
                <w:color w:val="C00000"/>
                <w:sz w:val="16"/>
                <w:szCs w:val="16"/>
              </w:rPr>
              <w:t>從硫燃燒</w:t>
            </w:r>
            <w:proofErr w:type="gramEnd"/>
            <w:r w:rsidRPr="00BF32DD">
              <w:rPr>
                <w:rFonts w:ascii="新細明體" w:hAnsi="新細明體" w:cs="新細明體"/>
                <w:snapToGrid w:val="0"/>
                <w:color w:val="C00000"/>
                <w:sz w:val="16"/>
                <w:szCs w:val="16"/>
              </w:rPr>
              <w:t>產生刺鼻的二氧化硫連結到空氣品質議題。</w:t>
            </w:r>
          </w:p>
          <w:p w14:paraId="3FE3E2A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6.</w:t>
            </w:r>
            <w:proofErr w:type="gramStart"/>
            <w:r w:rsidRPr="00BF32DD">
              <w:rPr>
                <w:rFonts w:ascii="新細明體" w:hAnsi="新細明體" w:cs="新細明體"/>
                <w:snapToGrid w:val="0"/>
                <w:color w:val="C00000"/>
                <w:sz w:val="16"/>
                <w:szCs w:val="16"/>
              </w:rPr>
              <w:t>藉由鎂</w:t>
            </w:r>
            <w:proofErr w:type="gramEnd"/>
            <w:r w:rsidRPr="00BF32DD">
              <w:rPr>
                <w:rFonts w:ascii="新細明體" w:hAnsi="新細明體" w:cs="新細明體"/>
                <w:snapToGrid w:val="0"/>
                <w:color w:val="C00000"/>
                <w:sz w:val="16"/>
                <w:szCs w:val="16"/>
              </w:rPr>
              <w:t>、鋅、銅等元素燃燒時的難易程度，</w:t>
            </w:r>
            <w:r w:rsidRPr="00BF32DD">
              <w:rPr>
                <w:rFonts w:ascii="新細明體" w:hAnsi="新細明體" w:cs="新細明體"/>
                <w:snapToGrid w:val="0"/>
                <w:color w:val="C00000"/>
                <w:sz w:val="16"/>
                <w:szCs w:val="16"/>
              </w:rPr>
              <w:lastRenderedPageBreak/>
              <w:t>認識元素對氧活性的不同。</w:t>
            </w:r>
          </w:p>
        </w:tc>
        <w:tc>
          <w:tcPr>
            <w:tcW w:w="1020" w:type="dxa"/>
            <w:shd w:val="clear" w:color="auto" w:fill="auto"/>
          </w:tcPr>
          <w:p w14:paraId="247C307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1.</w:t>
            </w:r>
            <w:proofErr w:type="gramStart"/>
            <w:r w:rsidRPr="00BF32DD">
              <w:rPr>
                <w:rFonts w:ascii="新細明體" w:hAnsi="新細明體" w:cs="新細明體"/>
                <w:color w:val="C00000"/>
                <w:sz w:val="16"/>
                <w:szCs w:val="16"/>
              </w:rPr>
              <w:t>說明氫與氧</w:t>
            </w:r>
            <w:proofErr w:type="gramEnd"/>
            <w:r w:rsidRPr="00BF32DD">
              <w:rPr>
                <w:rFonts w:ascii="新細明體" w:hAnsi="新細明體" w:cs="新細明體"/>
                <w:color w:val="C00000"/>
                <w:sz w:val="16"/>
                <w:szCs w:val="16"/>
              </w:rPr>
              <w:t>燃燒的化學反應式平衡過程。可用不同顏色與大小的圓形磁鐵代表氫</w:t>
            </w:r>
            <w:proofErr w:type="gramStart"/>
            <w:r w:rsidRPr="00BF32DD">
              <w:rPr>
                <w:rFonts w:ascii="新細明體" w:hAnsi="新細明體" w:cs="新細明體"/>
                <w:color w:val="C00000"/>
                <w:sz w:val="16"/>
                <w:szCs w:val="16"/>
              </w:rPr>
              <w:t>原子和氧原子</w:t>
            </w:r>
            <w:proofErr w:type="gramEnd"/>
            <w:r w:rsidRPr="00BF32DD">
              <w:rPr>
                <w:rFonts w:ascii="新細明體" w:hAnsi="新細明體" w:cs="新細明體"/>
                <w:color w:val="C00000"/>
                <w:sz w:val="16"/>
                <w:szCs w:val="16"/>
              </w:rPr>
              <w:t>，在黑板上示範反應時的組合與排列。</w:t>
            </w:r>
          </w:p>
          <w:p w14:paraId="4B5CE7E0"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2.說明平衡後的化學反應式，各係數所表示的意義。再舉雙氧水</w:t>
            </w:r>
            <w:proofErr w:type="gramStart"/>
            <w:r w:rsidRPr="00BF32DD">
              <w:rPr>
                <w:rFonts w:ascii="新細明體" w:hAnsi="新細明體" w:cs="新細明體"/>
                <w:color w:val="C00000"/>
                <w:sz w:val="16"/>
                <w:szCs w:val="16"/>
              </w:rPr>
              <w:t>製氧為例子</w:t>
            </w:r>
            <w:proofErr w:type="gramEnd"/>
            <w:r w:rsidRPr="00BF32DD">
              <w:rPr>
                <w:rFonts w:ascii="新細明體" w:hAnsi="新細明體" w:cs="新細明體"/>
                <w:color w:val="C00000"/>
                <w:sz w:val="16"/>
                <w:szCs w:val="16"/>
              </w:rPr>
              <w:t>：2H</w:t>
            </w:r>
            <w:r w:rsidRPr="00BF32DD">
              <w:rPr>
                <w:rFonts w:ascii="新細明體" w:hAnsi="新細明體" w:cs="新細明體"/>
                <w:color w:val="C00000"/>
                <w:sz w:val="16"/>
                <w:szCs w:val="16"/>
                <w:vertAlign w:val="subscript"/>
              </w:rPr>
              <w:t>2</w:t>
            </w:r>
            <w:r w:rsidRPr="00BF32DD">
              <w:rPr>
                <w:rFonts w:ascii="新細明體" w:hAnsi="新細明體" w:cs="新細明體"/>
                <w:color w:val="C00000"/>
                <w:sz w:val="16"/>
                <w:szCs w:val="16"/>
              </w:rPr>
              <w:t>O</w:t>
            </w:r>
            <w:r w:rsidRPr="00BF32DD">
              <w:rPr>
                <w:rFonts w:ascii="新細明體" w:hAnsi="新細明體" w:cs="新細明體"/>
                <w:color w:val="C00000"/>
                <w:sz w:val="16"/>
                <w:szCs w:val="16"/>
                <w:vertAlign w:val="subscript"/>
              </w:rPr>
              <w:t>2</w:t>
            </w:r>
            <w:r w:rsidRPr="00BF32DD">
              <w:rPr>
                <w:rFonts w:ascii="新細明體" w:hAnsi="新細明體" w:cs="新細明體"/>
                <w:color w:val="C00000"/>
                <w:sz w:val="16"/>
                <w:szCs w:val="16"/>
              </w:rPr>
              <w:t>→2H</w:t>
            </w:r>
            <w:r w:rsidRPr="00BF32DD">
              <w:rPr>
                <w:rFonts w:ascii="新細明體" w:hAnsi="新細明體" w:cs="新細明體"/>
                <w:color w:val="C00000"/>
                <w:sz w:val="16"/>
                <w:szCs w:val="16"/>
                <w:vertAlign w:val="subscript"/>
              </w:rPr>
              <w:t>2</w:t>
            </w:r>
            <w:r w:rsidRPr="00BF32DD">
              <w:rPr>
                <w:rFonts w:ascii="新細明體" w:hAnsi="新細明體" w:cs="新細明體"/>
                <w:color w:val="C00000"/>
                <w:sz w:val="16"/>
                <w:szCs w:val="16"/>
              </w:rPr>
              <w:t>O＋O</w:t>
            </w:r>
            <w:r w:rsidRPr="00BF32DD">
              <w:rPr>
                <w:rFonts w:ascii="新細明體" w:hAnsi="新細明體" w:cs="新細明體"/>
                <w:color w:val="C00000"/>
                <w:sz w:val="16"/>
                <w:szCs w:val="16"/>
                <w:vertAlign w:val="subscript"/>
              </w:rPr>
              <w:t>2</w:t>
            </w:r>
            <w:r w:rsidRPr="00BF32DD">
              <w:rPr>
                <w:rFonts w:ascii="新細明體" w:hAnsi="新細明體" w:cs="新細明體"/>
                <w:color w:val="C00000"/>
                <w:sz w:val="16"/>
                <w:szCs w:val="16"/>
              </w:rPr>
              <w:t>，說明化學反應式書寫時的注意事項。</w:t>
            </w:r>
          </w:p>
          <w:p w14:paraId="46386C9E"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3.舉例說明化學反應式中的係數意義：兩片吐司麵包和一個荷包蛋，剛好製成一份煎蛋三明治，三者之間的數量關係為2：1：1。(1)如果有三片吐司麵包和一個荷包蛋，只能做出一份煎蛋三明治，將剩下一片吐司麵包。(2)兩片吐司麵包和兩個荷包蛋也只能做出一份煎蛋三明治，剩下一個荷包蛋。(3)四片吐司麵包和兩個荷包蛋才能做出兩份煎蛋三明治。</w:t>
            </w:r>
          </w:p>
          <w:p w14:paraId="7DABC6FB"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4.說明反應物的量會影響到生成物，如果</w:t>
            </w:r>
            <w:proofErr w:type="gramStart"/>
            <w:r w:rsidRPr="00BF32DD">
              <w:rPr>
                <w:rFonts w:ascii="新細明體" w:hAnsi="新細明體" w:cs="新細明體"/>
                <w:color w:val="C00000"/>
                <w:sz w:val="16"/>
                <w:szCs w:val="16"/>
              </w:rPr>
              <w:t>反</w:t>
            </w:r>
            <w:r w:rsidRPr="00BF32DD">
              <w:rPr>
                <w:rFonts w:ascii="新細明體" w:hAnsi="新細明體" w:cs="新細明體"/>
                <w:color w:val="C00000"/>
                <w:sz w:val="16"/>
                <w:szCs w:val="16"/>
              </w:rPr>
              <w:lastRenderedPageBreak/>
              <w:t>應物太多</w:t>
            </w:r>
            <w:proofErr w:type="gramEnd"/>
            <w:r w:rsidRPr="00BF32DD">
              <w:rPr>
                <w:rFonts w:ascii="新細明體" w:hAnsi="新細明體" w:cs="新細明體"/>
                <w:color w:val="C00000"/>
                <w:sz w:val="16"/>
                <w:szCs w:val="16"/>
              </w:rPr>
              <w:t>，無法反應完會剩下來。</w:t>
            </w:r>
          </w:p>
          <w:p w14:paraId="41FD865E"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5.舉例碳燃燒生成二氧化碳的化學反應式，說明反應物質量與生成物質量的關係，再以例子說明質量守恆定律。</w:t>
            </w:r>
          </w:p>
          <w:p w14:paraId="36188F4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6.連結「自然暖身操」，使學生了解微觀粒子中「質量」與「數目」的關係。</w:t>
            </w:r>
          </w:p>
          <w:p w14:paraId="673E5DEE"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7.以「自然暖身操」為例引入，提問：脫氧劑的功能是什麼呢？為什麼會發熱？</w:t>
            </w:r>
          </w:p>
          <w:p w14:paraId="5EA64EF2"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8.以燃燒</w:t>
            </w:r>
            <w:proofErr w:type="gramStart"/>
            <w:r w:rsidRPr="00BF32DD">
              <w:rPr>
                <w:rFonts w:ascii="新細明體" w:hAnsi="新細明體" w:cs="新細明體"/>
                <w:color w:val="C00000"/>
                <w:sz w:val="16"/>
                <w:szCs w:val="16"/>
              </w:rPr>
              <w:t>匙</w:t>
            </w:r>
            <w:proofErr w:type="gramEnd"/>
            <w:r w:rsidRPr="00BF32DD">
              <w:rPr>
                <w:rFonts w:ascii="新細明體" w:hAnsi="新細明體" w:cs="新細明體"/>
                <w:color w:val="C00000"/>
                <w:sz w:val="16"/>
                <w:szCs w:val="16"/>
              </w:rPr>
              <w:t>盛裝鈉金屬加熱燃燒，觀察鈉的氧化反應，並說明鈉的氧化反應式，配合示範實驗講解反應</w:t>
            </w:r>
            <w:r w:rsidRPr="00BF32DD">
              <w:rPr>
                <w:rFonts w:ascii="新細明體" w:hAnsi="新細明體" w:cs="新細明體"/>
                <w:color w:val="C00000"/>
                <w:sz w:val="16"/>
                <w:szCs w:val="16"/>
              </w:rPr>
              <w:lastRenderedPageBreak/>
              <w:t>時的現象以及產物名稱。利用紅、藍色石蕊試紙檢測並說明</w:t>
            </w:r>
            <w:proofErr w:type="gramStart"/>
            <w:r w:rsidRPr="00BF32DD">
              <w:rPr>
                <w:rFonts w:ascii="新細明體" w:hAnsi="新細明體" w:cs="新細明體"/>
                <w:color w:val="C00000"/>
                <w:sz w:val="16"/>
                <w:szCs w:val="16"/>
              </w:rPr>
              <w:t>氧化鈉溶於</w:t>
            </w:r>
            <w:proofErr w:type="gramEnd"/>
            <w:r w:rsidRPr="00BF32DD">
              <w:rPr>
                <w:rFonts w:ascii="新細明體" w:hAnsi="新細明體" w:cs="新細明體"/>
                <w:color w:val="C00000"/>
                <w:sz w:val="16"/>
                <w:szCs w:val="16"/>
              </w:rPr>
              <w:t>水後的酸鹼性。提問學生鈉燃燒反應中，鈉的氧化反應產物</w:t>
            </w:r>
            <w:proofErr w:type="gramStart"/>
            <w:r w:rsidRPr="00BF32DD">
              <w:rPr>
                <w:rFonts w:ascii="新細明體" w:hAnsi="新細明體" w:cs="新細明體"/>
                <w:color w:val="C00000"/>
                <w:sz w:val="16"/>
                <w:szCs w:val="16"/>
              </w:rPr>
              <w:t>—</w:t>
            </w:r>
            <w:proofErr w:type="gramEnd"/>
            <w:r w:rsidRPr="00BF32DD">
              <w:rPr>
                <w:rFonts w:ascii="新細明體" w:hAnsi="新細明體" w:cs="新細明體"/>
                <w:color w:val="C00000"/>
                <w:sz w:val="16"/>
                <w:szCs w:val="16"/>
              </w:rPr>
              <w:t>氧化鈉，</w:t>
            </w:r>
            <w:proofErr w:type="gramStart"/>
            <w:r w:rsidRPr="00BF32DD">
              <w:rPr>
                <w:rFonts w:ascii="新細明體" w:hAnsi="新細明體" w:cs="新細明體"/>
                <w:color w:val="C00000"/>
                <w:sz w:val="16"/>
                <w:szCs w:val="16"/>
              </w:rPr>
              <w:t>及其溶</w:t>
            </w:r>
            <w:proofErr w:type="gramEnd"/>
            <w:r w:rsidRPr="00BF32DD">
              <w:rPr>
                <w:rFonts w:ascii="新細明體" w:hAnsi="新細明體" w:cs="新細明體"/>
                <w:color w:val="C00000"/>
                <w:sz w:val="16"/>
                <w:szCs w:val="16"/>
              </w:rPr>
              <w:t>於水後的性質。</w:t>
            </w:r>
          </w:p>
          <w:p w14:paraId="2D2F91C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9.以燃燒</w:t>
            </w:r>
            <w:proofErr w:type="gramStart"/>
            <w:r w:rsidRPr="00BF32DD">
              <w:rPr>
                <w:rFonts w:ascii="新細明體" w:hAnsi="新細明體" w:cs="新細明體"/>
                <w:color w:val="C00000"/>
                <w:sz w:val="16"/>
                <w:szCs w:val="16"/>
              </w:rPr>
              <w:t>匙盛裝硫粉加</w:t>
            </w:r>
            <w:proofErr w:type="gramEnd"/>
            <w:r w:rsidRPr="00BF32DD">
              <w:rPr>
                <w:rFonts w:ascii="新細明體" w:hAnsi="新細明體" w:cs="新細明體"/>
                <w:color w:val="C00000"/>
                <w:sz w:val="16"/>
                <w:szCs w:val="16"/>
              </w:rPr>
              <w:t>熱燃燒，</w:t>
            </w:r>
            <w:proofErr w:type="gramStart"/>
            <w:r w:rsidRPr="00BF32DD">
              <w:rPr>
                <w:rFonts w:ascii="新細明體" w:hAnsi="新細明體" w:cs="新細明體"/>
                <w:color w:val="C00000"/>
                <w:sz w:val="16"/>
                <w:szCs w:val="16"/>
              </w:rPr>
              <w:t>觀察</w:t>
            </w:r>
            <w:proofErr w:type="gramEnd"/>
            <w:r w:rsidRPr="00BF32DD">
              <w:rPr>
                <w:rFonts w:ascii="新細明體" w:hAnsi="新細明體" w:cs="新細明體"/>
                <w:color w:val="C00000"/>
                <w:sz w:val="16"/>
                <w:szCs w:val="16"/>
              </w:rPr>
              <w:t>硫的氧化反應，並</w:t>
            </w:r>
            <w:proofErr w:type="gramStart"/>
            <w:r w:rsidRPr="00BF32DD">
              <w:rPr>
                <w:rFonts w:ascii="新細明體" w:hAnsi="新細明體" w:cs="新細明體"/>
                <w:color w:val="C00000"/>
                <w:sz w:val="16"/>
                <w:szCs w:val="16"/>
              </w:rPr>
              <w:t>說明</w:t>
            </w:r>
            <w:proofErr w:type="gramEnd"/>
            <w:r w:rsidRPr="00BF32DD">
              <w:rPr>
                <w:rFonts w:ascii="新細明體" w:hAnsi="新細明體" w:cs="新細明體"/>
                <w:color w:val="C00000"/>
                <w:sz w:val="16"/>
                <w:szCs w:val="16"/>
              </w:rPr>
              <w:t>硫的氧化反應式，配合示範實驗講解反應時的現象以及產物名稱。利用紅、藍石蕊試紙檢測並說明二氧化硫溶於水後的酸鹼性。提問學生硫的氧化反應式，及燃燒後的產物</w:t>
            </w:r>
            <w:proofErr w:type="gramStart"/>
            <w:r w:rsidRPr="00BF32DD">
              <w:rPr>
                <w:rFonts w:ascii="新細明體" w:hAnsi="新細明體" w:cs="新細明體"/>
                <w:color w:val="C00000"/>
                <w:sz w:val="16"/>
                <w:szCs w:val="16"/>
              </w:rPr>
              <w:t>—</w:t>
            </w:r>
            <w:proofErr w:type="gramEnd"/>
            <w:r w:rsidRPr="00BF32DD">
              <w:rPr>
                <w:rFonts w:ascii="新細明體" w:hAnsi="新細明體" w:cs="新細明體"/>
                <w:color w:val="C00000"/>
                <w:sz w:val="16"/>
                <w:szCs w:val="16"/>
              </w:rPr>
              <w:t>二氧化硫，</w:t>
            </w:r>
            <w:proofErr w:type="gramStart"/>
            <w:r w:rsidRPr="00BF32DD">
              <w:rPr>
                <w:rFonts w:ascii="新細明體" w:hAnsi="新細明體" w:cs="新細明體"/>
                <w:color w:val="C00000"/>
                <w:sz w:val="16"/>
                <w:szCs w:val="16"/>
              </w:rPr>
              <w:t>和其溶</w:t>
            </w:r>
            <w:proofErr w:type="gramEnd"/>
            <w:r w:rsidRPr="00BF32DD">
              <w:rPr>
                <w:rFonts w:ascii="新細明體" w:hAnsi="新細明體" w:cs="新細明體"/>
                <w:color w:val="C00000"/>
                <w:sz w:val="16"/>
                <w:szCs w:val="16"/>
              </w:rPr>
              <w:lastRenderedPageBreak/>
              <w:t>於水後的性質。</w:t>
            </w:r>
          </w:p>
          <w:p w14:paraId="14F930EE"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10.說明金屬氧化物與非金屬氧化物的意義，並分別舉例說明金屬氧化物的共通性與非金屬氧化物的共通性。請學生舉例金屬氧化物及非金屬氧化物的物質，以及兩者的共通性。</w:t>
            </w:r>
          </w:p>
        </w:tc>
        <w:tc>
          <w:tcPr>
            <w:tcW w:w="623" w:type="dxa"/>
          </w:tcPr>
          <w:p w14:paraId="36D6CA91"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3</w:t>
            </w:r>
          </w:p>
        </w:tc>
        <w:tc>
          <w:tcPr>
            <w:tcW w:w="1180" w:type="dxa"/>
          </w:tcPr>
          <w:p w14:paraId="6925E7A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1.原子與分子模型圖。</w:t>
            </w:r>
          </w:p>
          <w:p w14:paraId="6E35D13B"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2.實驗所需器材與藥品：燃燒匙、酒精燈、小燒杯、廣口瓶、玻璃片、小刀、石蕊試紙、鈉金屬、</w:t>
            </w:r>
            <w:proofErr w:type="gramStart"/>
            <w:r w:rsidRPr="00BF32DD">
              <w:rPr>
                <w:rFonts w:ascii="新細明體" w:hAnsi="新細明體" w:cs="新細明體"/>
                <w:snapToGrid w:val="0"/>
                <w:color w:val="C00000"/>
                <w:sz w:val="16"/>
                <w:szCs w:val="16"/>
              </w:rPr>
              <w:t>硫粉</w:t>
            </w:r>
            <w:proofErr w:type="gramEnd"/>
            <w:r w:rsidRPr="00BF32DD">
              <w:rPr>
                <w:rFonts w:ascii="新細明體" w:hAnsi="新細明體" w:cs="新細明體"/>
                <w:snapToGrid w:val="0"/>
                <w:color w:val="C00000"/>
                <w:sz w:val="16"/>
                <w:szCs w:val="16"/>
              </w:rPr>
              <w:t>。</w:t>
            </w:r>
          </w:p>
        </w:tc>
        <w:tc>
          <w:tcPr>
            <w:tcW w:w="1181" w:type="dxa"/>
          </w:tcPr>
          <w:p w14:paraId="21A8A82A"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1.口頭評量</w:t>
            </w:r>
          </w:p>
          <w:p w14:paraId="5E48241B"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2.紙筆評量</w:t>
            </w:r>
          </w:p>
          <w:p w14:paraId="109DF947"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3.實作評量</w:t>
            </w:r>
          </w:p>
        </w:tc>
        <w:tc>
          <w:tcPr>
            <w:tcW w:w="1181" w:type="dxa"/>
          </w:tcPr>
          <w:p w14:paraId="1770C7A0"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【科技教育】</w:t>
            </w:r>
          </w:p>
          <w:p w14:paraId="5CA70CC1"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科E2 了解動手實作的重要性。</w:t>
            </w:r>
          </w:p>
          <w:p w14:paraId="0FA13AD5"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科E4 體會動手實作的樂趣，並養成正向的科技態度。</w:t>
            </w:r>
          </w:p>
          <w:p w14:paraId="375AB461" w14:textId="77777777" w:rsidR="003F69FE" w:rsidRPr="00BF32DD" w:rsidRDefault="003F69FE" w:rsidP="003F69FE">
            <w:pPr>
              <w:snapToGrid w:val="0"/>
              <w:ind w:firstLine="0"/>
              <w:jc w:val="left"/>
              <w:rPr>
                <w:rFonts w:asciiTheme="minorEastAsia" w:hAnsiTheme="minorEastAsia"/>
                <w:color w:val="C00000"/>
                <w:sz w:val="16"/>
                <w:szCs w:val="16"/>
              </w:rPr>
            </w:pPr>
          </w:p>
        </w:tc>
        <w:tc>
          <w:tcPr>
            <w:tcW w:w="1181" w:type="dxa"/>
            <w:shd w:val="clear" w:color="auto" w:fill="auto"/>
          </w:tcPr>
          <w:p w14:paraId="2DC6AD27"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數學</w:t>
            </w:r>
          </w:p>
          <w:p w14:paraId="39ED88A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科技</w:t>
            </w:r>
          </w:p>
        </w:tc>
      </w:tr>
      <w:tr w:rsidR="003F69FE" w:rsidRPr="0052708D" w14:paraId="70139A1B" w14:textId="77777777" w:rsidTr="003F69FE">
        <w:tc>
          <w:tcPr>
            <w:tcW w:w="708" w:type="dxa"/>
          </w:tcPr>
          <w:p w14:paraId="16EE58D6"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四</w:t>
            </w:r>
          </w:p>
        </w:tc>
        <w:tc>
          <w:tcPr>
            <w:tcW w:w="709" w:type="dxa"/>
          </w:tcPr>
          <w:p w14:paraId="50D2CC5A"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3/04-3/08</w:t>
            </w:r>
          </w:p>
        </w:tc>
        <w:tc>
          <w:tcPr>
            <w:tcW w:w="709" w:type="dxa"/>
          </w:tcPr>
          <w:p w14:paraId="41F684E4"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第二章氧化與還原</w:t>
            </w:r>
          </w:p>
        </w:tc>
        <w:tc>
          <w:tcPr>
            <w:tcW w:w="709" w:type="dxa"/>
          </w:tcPr>
          <w:p w14:paraId="295503C2" w14:textId="77777777" w:rsidR="003F69FE" w:rsidRPr="00BF32DD" w:rsidRDefault="00A27A5D" w:rsidP="003F69FE">
            <w:pPr>
              <w:snapToGrid w:val="0"/>
              <w:ind w:firstLine="0"/>
              <w:jc w:val="left"/>
              <w:rPr>
                <w:rFonts w:ascii="新細明體" w:hAnsi="新細明體"/>
                <w:color w:val="C00000"/>
                <w:sz w:val="16"/>
                <w:szCs w:val="16"/>
              </w:rPr>
            </w:pPr>
            <w:r w:rsidRPr="00BF32DD">
              <w:rPr>
                <w:rFonts w:ascii="新細明體" w:hAnsi="新細明體" w:cs="新細明體"/>
                <w:snapToGrid w:val="0"/>
                <w:color w:val="C00000"/>
                <w:sz w:val="16"/>
                <w:szCs w:val="16"/>
              </w:rPr>
              <w:t>2．1氧化反應</w:t>
            </w:r>
          </w:p>
        </w:tc>
        <w:tc>
          <w:tcPr>
            <w:tcW w:w="850" w:type="dxa"/>
          </w:tcPr>
          <w:p w14:paraId="3D7DF6A7"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A自主行動</w:t>
            </w:r>
          </w:p>
          <w:p w14:paraId="246C41F5"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B溝通互動</w:t>
            </w:r>
          </w:p>
          <w:p w14:paraId="682B0CF3" w14:textId="77777777" w:rsidR="003F69FE" w:rsidRPr="00BF32DD" w:rsidRDefault="003F69FE" w:rsidP="003F69FE">
            <w:pPr>
              <w:snapToGrid w:val="0"/>
              <w:ind w:firstLine="0"/>
              <w:jc w:val="left"/>
              <w:rPr>
                <w:rFonts w:ascii="新細明體" w:hAnsi="新細明體"/>
                <w:snapToGrid w:val="0"/>
                <w:color w:val="C00000"/>
                <w:sz w:val="16"/>
                <w:szCs w:val="16"/>
              </w:rPr>
            </w:pPr>
          </w:p>
        </w:tc>
        <w:tc>
          <w:tcPr>
            <w:tcW w:w="1020" w:type="dxa"/>
          </w:tcPr>
          <w:p w14:paraId="569CA1EA"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A3 規劃執行與創新應變</w:t>
            </w:r>
          </w:p>
          <w:p w14:paraId="51FC6D77"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B1 符號運用與溝通表達</w:t>
            </w:r>
          </w:p>
          <w:p w14:paraId="5C0057CE"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B2 科技資訊與媒體素養</w:t>
            </w:r>
          </w:p>
        </w:tc>
        <w:tc>
          <w:tcPr>
            <w:tcW w:w="1020" w:type="dxa"/>
          </w:tcPr>
          <w:p w14:paraId="1435510E"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自-J-A3 具備從日常生活經驗中找出問題，並能根據問題特性、資源等因素，善用生活週遭的物品、器材儀器、科技設備及資源，規劃自然科學探究活動。</w:t>
            </w:r>
          </w:p>
          <w:p w14:paraId="5C734A0B"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自-J-B1 能分析歸納、製作圖表、使用資訊及</w:t>
            </w:r>
            <w:r w:rsidRPr="00BF32DD">
              <w:rPr>
                <w:rFonts w:ascii="新細明體" w:hAnsi="新細明體" w:cs="新細明體"/>
                <w:snapToGrid w:val="0"/>
                <w:color w:val="C00000"/>
                <w:sz w:val="16"/>
                <w:szCs w:val="16"/>
              </w:rPr>
              <w:lastRenderedPageBreak/>
              <w:t>數學運算等方法，整理自然科學資訊或數據，並利用口語、影像、文字與圖案、繪圖或實物、科學名詞、數學公式、模型等，表達探究之過程、發現與成果、價值和限制等。</w:t>
            </w:r>
          </w:p>
          <w:p w14:paraId="4DEC7E88"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自-J-B2 能操作適合學習階段的科技設備與資源，並從學習活動、日常經驗及科技運用、自然環境、書刊及網路媒體中，培養相關倫理與分辨資訊之可信程度及進行各種有計畫的觀察，以獲得有助於探究和問題解決的資訊。</w:t>
            </w:r>
          </w:p>
        </w:tc>
        <w:tc>
          <w:tcPr>
            <w:tcW w:w="1020" w:type="dxa"/>
          </w:tcPr>
          <w:p w14:paraId="04BF0EE3"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pe-Ⅳ-2 能正確安全操作適合學習階段的物品、器材儀器、科技設備及資源。能進行客觀的質性觀察或數值量測並詳實記錄。</w:t>
            </w:r>
          </w:p>
          <w:p w14:paraId="30AAC806"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pa-Ⅳ-1 能分析歸納、製作圖表、使用資訊及數學等方</w:t>
            </w:r>
            <w:r w:rsidRPr="00BF32DD">
              <w:rPr>
                <w:rFonts w:ascii="新細明體" w:hAnsi="新細明體" w:cs="新細明體"/>
                <w:snapToGrid w:val="0"/>
                <w:color w:val="C00000"/>
                <w:sz w:val="16"/>
                <w:szCs w:val="16"/>
              </w:rPr>
              <w:lastRenderedPageBreak/>
              <w:t>法，整理資訊或數據。</w:t>
            </w:r>
          </w:p>
          <w:p w14:paraId="22C85271"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ai-Ⅳ-1 動手實作解決問題或驗證自己想法，而獲得成就感。</w:t>
            </w:r>
          </w:p>
          <w:p w14:paraId="7A0F7EBB"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tr-Ⅳ-1 能</w:t>
            </w:r>
            <w:proofErr w:type="gramStart"/>
            <w:r w:rsidRPr="00BF32DD">
              <w:rPr>
                <w:rFonts w:ascii="新細明體" w:hAnsi="新細明體" w:cs="新細明體"/>
                <w:snapToGrid w:val="0"/>
                <w:color w:val="C00000"/>
                <w:sz w:val="16"/>
                <w:szCs w:val="16"/>
              </w:rPr>
              <w:t>將所習得</w:t>
            </w:r>
            <w:proofErr w:type="gramEnd"/>
            <w:r w:rsidRPr="00BF32DD">
              <w:rPr>
                <w:rFonts w:ascii="新細明體" w:hAnsi="新細明體" w:cs="新細明體"/>
                <w:snapToGrid w:val="0"/>
                <w:color w:val="C00000"/>
                <w:sz w:val="16"/>
                <w:szCs w:val="16"/>
              </w:rPr>
              <w:t>的知識正確的連結到所觀察到的自然現象及實驗數據，並推論出其中的關聯，進而運用習得的知識來解釋自己論點的正確性。</w:t>
            </w:r>
          </w:p>
        </w:tc>
        <w:tc>
          <w:tcPr>
            <w:tcW w:w="1020" w:type="dxa"/>
          </w:tcPr>
          <w:p w14:paraId="3F7DC94A"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Jc-Ⅳ-2 物質燃燒實驗認識氧化。</w:t>
            </w:r>
          </w:p>
          <w:p w14:paraId="579FF160"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Jc-Ⅳ-3 不同金屬元素燃燒實驗認識元素對氧氣的活性。</w:t>
            </w:r>
          </w:p>
          <w:p w14:paraId="2DFBD362"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Jd-Ⅳ-1 金屬與非金屬氧化物在水溶液中的酸鹼性，及酸性溶液對金屬與大理石的反應。</w:t>
            </w:r>
          </w:p>
        </w:tc>
        <w:tc>
          <w:tcPr>
            <w:tcW w:w="1020" w:type="dxa"/>
          </w:tcPr>
          <w:p w14:paraId="30E9127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1.藉由</w:t>
            </w:r>
            <w:proofErr w:type="gramStart"/>
            <w:r w:rsidRPr="00BF32DD">
              <w:rPr>
                <w:rFonts w:ascii="新細明體" w:hAnsi="新細明體" w:cs="新細明體"/>
                <w:snapToGrid w:val="0"/>
                <w:color w:val="C00000"/>
                <w:sz w:val="16"/>
                <w:szCs w:val="16"/>
              </w:rPr>
              <w:t>鈉與硫</w:t>
            </w:r>
            <w:proofErr w:type="gramEnd"/>
            <w:r w:rsidRPr="00BF32DD">
              <w:rPr>
                <w:rFonts w:ascii="新細明體" w:hAnsi="新細明體" w:cs="新細明體"/>
                <w:snapToGrid w:val="0"/>
                <w:color w:val="C00000"/>
                <w:sz w:val="16"/>
                <w:szCs w:val="16"/>
              </w:rPr>
              <w:t>的燃燒與氧化物水溶液酸鹼性認識氧化。</w:t>
            </w:r>
            <w:proofErr w:type="gramStart"/>
            <w:r w:rsidRPr="00BF32DD">
              <w:rPr>
                <w:rFonts w:ascii="新細明體" w:hAnsi="新細明體" w:cs="新細明體"/>
                <w:snapToGrid w:val="0"/>
                <w:color w:val="C00000"/>
                <w:sz w:val="16"/>
                <w:szCs w:val="16"/>
              </w:rPr>
              <w:t>從硫燃燒</w:t>
            </w:r>
            <w:proofErr w:type="gramEnd"/>
            <w:r w:rsidRPr="00BF32DD">
              <w:rPr>
                <w:rFonts w:ascii="新細明體" w:hAnsi="新細明體" w:cs="新細明體"/>
                <w:snapToGrid w:val="0"/>
                <w:color w:val="C00000"/>
                <w:sz w:val="16"/>
                <w:szCs w:val="16"/>
              </w:rPr>
              <w:t>產生刺鼻的二氧化硫連結到空氣品質議題。</w:t>
            </w:r>
          </w:p>
          <w:p w14:paraId="78766473"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2.</w:t>
            </w:r>
            <w:proofErr w:type="gramStart"/>
            <w:r w:rsidRPr="00BF32DD">
              <w:rPr>
                <w:rFonts w:ascii="新細明體" w:hAnsi="新細明體" w:cs="新細明體"/>
                <w:snapToGrid w:val="0"/>
                <w:color w:val="C00000"/>
                <w:sz w:val="16"/>
                <w:szCs w:val="16"/>
              </w:rPr>
              <w:t>藉由鎂</w:t>
            </w:r>
            <w:proofErr w:type="gramEnd"/>
            <w:r w:rsidRPr="00BF32DD">
              <w:rPr>
                <w:rFonts w:ascii="新細明體" w:hAnsi="新細明體" w:cs="新細明體"/>
                <w:snapToGrid w:val="0"/>
                <w:color w:val="C00000"/>
                <w:sz w:val="16"/>
                <w:szCs w:val="16"/>
              </w:rPr>
              <w:t>、鋅、銅等元素燃燒時的難易程度，認識元素對氧活性的不同。</w:t>
            </w:r>
          </w:p>
        </w:tc>
        <w:tc>
          <w:tcPr>
            <w:tcW w:w="1020" w:type="dxa"/>
            <w:shd w:val="clear" w:color="auto" w:fill="auto"/>
          </w:tcPr>
          <w:p w14:paraId="70F88E54"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1.向學生說明元素對氧活性大小的意義。</w:t>
            </w:r>
          </w:p>
          <w:p w14:paraId="0A7924C7"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2.講述鈉、鐵等活性較大的金屬，其氧化反應的現象；而活性小的白金、黃金，為何可以耐久</w:t>
            </w:r>
            <w:proofErr w:type="gramStart"/>
            <w:r w:rsidRPr="00BF32DD">
              <w:rPr>
                <w:rFonts w:ascii="新細明體" w:hAnsi="新細明體" w:cs="新細明體"/>
                <w:color w:val="C00000"/>
                <w:sz w:val="16"/>
                <w:szCs w:val="16"/>
              </w:rPr>
              <w:t>不</w:t>
            </w:r>
            <w:proofErr w:type="gramEnd"/>
            <w:r w:rsidRPr="00BF32DD">
              <w:rPr>
                <w:rFonts w:ascii="新細明體" w:hAnsi="新細明體" w:cs="新細明體"/>
                <w:color w:val="C00000"/>
                <w:sz w:val="16"/>
                <w:szCs w:val="16"/>
              </w:rPr>
              <w:t>變質。</w:t>
            </w:r>
          </w:p>
          <w:p w14:paraId="6484AE4C"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3.進行實驗步驟1的操作，學生前來領取鎂帶時，提醒學</w:t>
            </w:r>
            <w:r w:rsidRPr="00BF32DD">
              <w:rPr>
                <w:rFonts w:ascii="新細明體" w:hAnsi="新細明體" w:cs="新細明體"/>
                <w:color w:val="C00000"/>
                <w:sz w:val="16"/>
                <w:szCs w:val="16"/>
              </w:rPr>
              <w:lastRenderedPageBreak/>
              <w:t>生燃燒鎂帶前需注意的地方。實驗後可提問學生，</w:t>
            </w:r>
            <w:proofErr w:type="gramStart"/>
            <w:r w:rsidRPr="00BF32DD">
              <w:rPr>
                <w:rFonts w:ascii="新細明體" w:hAnsi="新細明體" w:cs="新細明體"/>
                <w:color w:val="C00000"/>
                <w:sz w:val="16"/>
                <w:szCs w:val="16"/>
              </w:rPr>
              <w:t>鎂帶燃燒</w:t>
            </w:r>
            <w:proofErr w:type="gramEnd"/>
            <w:r w:rsidRPr="00BF32DD">
              <w:rPr>
                <w:rFonts w:ascii="新細明體" w:hAnsi="新細明體" w:cs="新細明體"/>
                <w:color w:val="C00000"/>
                <w:sz w:val="16"/>
                <w:szCs w:val="16"/>
              </w:rPr>
              <w:t>及燃燒產物等現象的觀察。</w:t>
            </w:r>
          </w:p>
          <w:p w14:paraId="511F88C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4.步驟3學生拿燃燒</w:t>
            </w:r>
            <w:proofErr w:type="gramStart"/>
            <w:r w:rsidRPr="00BF32DD">
              <w:rPr>
                <w:rFonts w:ascii="新細明體" w:hAnsi="新細明體" w:cs="新細明體"/>
                <w:color w:val="C00000"/>
                <w:sz w:val="16"/>
                <w:szCs w:val="16"/>
              </w:rPr>
              <w:t>匙</w:t>
            </w:r>
            <w:proofErr w:type="gramEnd"/>
            <w:r w:rsidRPr="00BF32DD">
              <w:rPr>
                <w:rFonts w:ascii="新細明體" w:hAnsi="新細明體" w:cs="新細明體"/>
                <w:color w:val="C00000"/>
                <w:sz w:val="16"/>
                <w:szCs w:val="16"/>
              </w:rPr>
              <w:t>前來領取鋅粉，提醒鋅粉的使用量約</w:t>
            </w:r>
            <w:proofErr w:type="gramStart"/>
            <w:r w:rsidRPr="00BF32DD">
              <w:rPr>
                <w:rFonts w:ascii="新細明體" w:hAnsi="新細明體" w:cs="新細明體"/>
                <w:color w:val="C00000"/>
                <w:sz w:val="16"/>
                <w:szCs w:val="16"/>
              </w:rPr>
              <w:t>半刮</w:t>
            </w:r>
            <w:proofErr w:type="gramEnd"/>
            <w:r w:rsidRPr="00BF32DD">
              <w:rPr>
                <w:rFonts w:ascii="新細明體" w:hAnsi="新細明體" w:cs="新細明體"/>
                <w:color w:val="C00000"/>
                <w:sz w:val="16"/>
                <w:szCs w:val="16"/>
              </w:rPr>
              <w:t>勺即可，因過量的鋅粉，在加熱</w:t>
            </w:r>
            <w:proofErr w:type="gramStart"/>
            <w:r w:rsidRPr="00BF32DD">
              <w:rPr>
                <w:rFonts w:ascii="新細明體" w:hAnsi="新細明體" w:cs="新細明體"/>
                <w:color w:val="C00000"/>
                <w:sz w:val="16"/>
                <w:szCs w:val="16"/>
              </w:rPr>
              <w:t>後以針撥</w:t>
            </w:r>
            <w:proofErr w:type="gramEnd"/>
            <w:r w:rsidRPr="00BF32DD">
              <w:rPr>
                <w:rFonts w:ascii="新細明體" w:hAnsi="新細明體" w:cs="新細明體"/>
                <w:color w:val="C00000"/>
                <w:sz w:val="16"/>
                <w:szCs w:val="16"/>
              </w:rPr>
              <w:t>開外層的氧化物時，容易掉落損壞桌面。鋅粉燃燒時的火焰不易觀察，可關閉燈光以利觀察到黃綠色火焰。實驗後提問觀察鋅粉燃燒的現象時，用針撥開外層的氧化物，內部鋅粉又燃燒起來的原因。</w:t>
            </w:r>
          </w:p>
          <w:p w14:paraId="41D00F97"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5.進行步驟5的操作，</w:t>
            </w:r>
            <w:r w:rsidRPr="00BF32DD">
              <w:rPr>
                <w:rFonts w:ascii="新細明體" w:hAnsi="新細明體" w:cs="新細明體"/>
                <w:color w:val="C00000"/>
                <w:sz w:val="16"/>
                <w:szCs w:val="16"/>
              </w:rPr>
              <w:lastRenderedPageBreak/>
              <w:t>學生拿燃燒匙前來領取銅粉，應提醒學生銅粉的取量約半刮勺即可。實驗後可提問學生，銅粉加熱是否可燃燒？銅粉加熱後有何變化？</w:t>
            </w:r>
          </w:p>
          <w:p w14:paraId="65F2FC01"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6.回顧實驗活動鎂、鋅、銅加熱時的變化、產物名稱及現象，由燃燒的難易程度推論鎂、鋅、</w:t>
            </w:r>
            <w:proofErr w:type="gramStart"/>
            <w:r w:rsidRPr="00BF32DD">
              <w:rPr>
                <w:rFonts w:ascii="新細明體" w:hAnsi="新細明體" w:cs="新細明體"/>
                <w:color w:val="C00000"/>
                <w:sz w:val="16"/>
                <w:szCs w:val="16"/>
              </w:rPr>
              <w:t>銅對氧</w:t>
            </w:r>
            <w:proofErr w:type="gramEnd"/>
            <w:r w:rsidRPr="00BF32DD">
              <w:rPr>
                <w:rFonts w:ascii="新細明體" w:hAnsi="新細明體" w:cs="新細明體"/>
                <w:color w:val="C00000"/>
                <w:sz w:val="16"/>
                <w:szCs w:val="16"/>
              </w:rPr>
              <w:t>的活性大小。可提問學生，比較鎂、鋅、銅燃燒的難易程度與活性大小。</w:t>
            </w:r>
          </w:p>
          <w:p w14:paraId="35BA9EA3"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7.說明元素對氧活性大小的意義，並透過實驗結果，說明燃燒的難易程度代表物質對氧活性</w:t>
            </w:r>
            <w:r w:rsidRPr="00BF32DD">
              <w:rPr>
                <w:rFonts w:ascii="新細明體" w:hAnsi="新細明體" w:cs="新細明體"/>
                <w:color w:val="C00000"/>
                <w:sz w:val="16"/>
                <w:szCs w:val="16"/>
              </w:rPr>
              <w:lastRenderedPageBreak/>
              <w:t>大小的差異。</w:t>
            </w:r>
          </w:p>
          <w:p w14:paraId="536498B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8.連結「自然暖身操」提問，讓學生了解脫氧劑的原理。</w:t>
            </w:r>
          </w:p>
        </w:tc>
        <w:tc>
          <w:tcPr>
            <w:tcW w:w="623" w:type="dxa"/>
          </w:tcPr>
          <w:p w14:paraId="5544C6CE"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3</w:t>
            </w:r>
          </w:p>
        </w:tc>
        <w:tc>
          <w:tcPr>
            <w:tcW w:w="1180" w:type="dxa"/>
          </w:tcPr>
          <w:p w14:paraId="4A8BAA7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1.實驗所需器材與藥品：燃燒匙、酒精燈、小燒杯、廣口瓶、玻璃片、小刀、石蕊試紙、鈉金屬、</w:t>
            </w:r>
            <w:proofErr w:type="gramStart"/>
            <w:r w:rsidRPr="00BF32DD">
              <w:rPr>
                <w:rFonts w:ascii="新細明體" w:hAnsi="新細明體" w:cs="新細明體"/>
                <w:snapToGrid w:val="0"/>
                <w:color w:val="C00000"/>
                <w:sz w:val="16"/>
                <w:szCs w:val="16"/>
              </w:rPr>
              <w:t>硫粉</w:t>
            </w:r>
            <w:proofErr w:type="gramEnd"/>
            <w:r w:rsidRPr="00BF32DD">
              <w:rPr>
                <w:rFonts w:ascii="新細明體" w:hAnsi="新細明體" w:cs="新細明體"/>
                <w:snapToGrid w:val="0"/>
                <w:color w:val="C00000"/>
                <w:sz w:val="16"/>
                <w:szCs w:val="16"/>
              </w:rPr>
              <w:t>。</w:t>
            </w:r>
          </w:p>
        </w:tc>
        <w:tc>
          <w:tcPr>
            <w:tcW w:w="1181" w:type="dxa"/>
          </w:tcPr>
          <w:p w14:paraId="6B18A5EC"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1.口頭評量</w:t>
            </w:r>
          </w:p>
          <w:p w14:paraId="2BA23C22"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2.紙筆評量</w:t>
            </w:r>
          </w:p>
          <w:p w14:paraId="09E99F53"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3.實作評量</w:t>
            </w:r>
          </w:p>
        </w:tc>
        <w:tc>
          <w:tcPr>
            <w:tcW w:w="1181" w:type="dxa"/>
          </w:tcPr>
          <w:p w14:paraId="6291E4C1"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【環境教育】</w:t>
            </w:r>
          </w:p>
          <w:p w14:paraId="1201A365"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環J7 透過「碳循環」，了解化石燃料與溫室氣體、全球暖化、及氣候變遷的關係。</w:t>
            </w:r>
          </w:p>
          <w:p w14:paraId="63E62704"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環J14 了解能量流動及物質循環與生態系統運作的關係。</w:t>
            </w:r>
          </w:p>
          <w:p w14:paraId="0F73AFAE" w14:textId="77777777" w:rsidR="003F69FE" w:rsidRPr="00BF32DD" w:rsidRDefault="003F69FE" w:rsidP="003F69FE">
            <w:pPr>
              <w:snapToGrid w:val="0"/>
              <w:ind w:firstLine="0"/>
              <w:jc w:val="left"/>
              <w:rPr>
                <w:rFonts w:asciiTheme="minorEastAsia" w:hAnsiTheme="minorEastAsia"/>
                <w:color w:val="C00000"/>
                <w:sz w:val="16"/>
                <w:szCs w:val="16"/>
              </w:rPr>
            </w:pPr>
          </w:p>
        </w:tc>
        <w:tc>
          <w:tcPr>
            <w:tcW w:w="1181" w:type="dxa"/>
            <w:shd w:val="clear" w:color="auto" w:fill="auto"/>
          </w:tcPr>
          <w:p w14:paraId="642756EA"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數學</w:t>
            </w:r>
          </w:p>
          <w:p w14:paraId="543E2B65"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科技</w:t>
            </w:r>
          </w:p>
        </w:tc>
      </w:tr>
      <w:tr w:rsidR="003F69FE" w:rsidRPr="0052708D" w14:paraId="7F9F9108" w14:textId="77777777" w:rsidTr="003F69FE">
        <w:tc>
          <w:tcPr>
            <w:tcW w:w="708" w:type="dxa"/>
          </w:tcPr>
          <w:p w14:paraId="3B0BE489"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五</w:t>
            </w:r>
          </w:p>
        </w:tc>
        <w:tc>
          <w:tcPr>
            <w:tcW w:w="709" w:type="dxa"/>
          </w:tcPr>
          <w:p w14:paraId="524B36CE"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3/11-3/15</w:t>
            </w:r>
          </w:p>
        </w:tc>
        <w:tc>
          <w:tcPr>
            <w:tcW w:w="709" w:type="dxa"/>
          </w:tcPr>
          <w:p w14:paraId="2A827147"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第二章氧化與還原</w:t>
            </w:r>
          </w:p>
        </w:tc>
        <w:tc>
          <w:tcPr>
            <w:tcW w:w="709" w:type="dxa"/>
          </w:tcPr>
          <w:p w14:paraId="69406E9B" w14:textId="77777777" w:rsidR="003F69FE" w:rsidRPr="00BF32DD" w:rsidRDefault="00A27A5D" w:rsidP="003F69FE">
            <w:pPr>
              <w:snapToGrid w:val="0"/>
              <w:ind w:firstLine="0"/>
              <w:jc w:val="left"/>
              <w:rPr>
                <w:rFonts w:ascii="新細明體" w:hAnsi="新細明體"/>
                <w:color w:val="C00000"/>
                <w:sz w:val="16"/>
                <w:szCs w:val="16"/>
              </w:rPr>
            </w:pPr>
            <w:r w:rsidRPr="00BF32DD">
              <w:rPr>
                <w:rFonts w:ascii="新細明體" w:hAnsi="新細明體" w:cs="新細明體"/>
                <w:snapToGrid w:val="0"/>
                <w:color w:val="C00000"/>
                <w:sz w:val="16"/>
                <w:szCs w:val="16"/>
              </w:rPr>
              <w:t>2．2氧化與還原反應</w:t>
            </w:r>
          </w:p>
        </w:tc>
        <w:tc>
          <w:tcPr>
            <w:tcW w:w="850" w:type="dxa"/>
          </w:tcPr>
          <w:p w14:paraId="67E02AE4"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A自主行動</w:t>
            </w:r>
          </w:p>
          <w:p w14:paraId="1DDA4CF7"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B溝通互動</w:t>
            </w:r>
          </w:p>
        </w:tc>
        <w:tc>
          <w:tcPr>
            <w:tcW w:w="1020" w:type="dxa"/>
          </w:tcPr>
          <w:p w14:paraId="5AC754EE"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A1 身心素質與自我精進</w:t>
            </w:r>
          </w:p>
          <w:p w14:paraId="2C1206F4"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A2 系統思考與解決問題</w:t>
            </w:r>
          </w:p>
          <w:p w14:paraId="4AA185F9"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A3 規劃執行與創新應變</w:t>
            </w:r>
          </w:p>
          <w:p w14:paraId="319D784D"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B1 符號運用與溝通表達</w:t>
            </w:r>
          </w:p>
          <w:p w14:paraId="011CE975"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B2 科技資訊與媒體素養</w:t>
            </w:r>
          </w:p>
        </w:tc>
        <w:tc>
          <w:tcPr>
            <w:tcW w:w="1020" w:type="dxa"/>
          </w:tcPr>
          <w:p w14:paraId="4D34EBEB"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自-J-A1 能應用科學知識、方法與態度於日常生活當中。</w:t>
            </w:r>
          </w:p>
          <w:p w14:paraId="024B7BFB"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自-J-A2 能</w:t>
            </w:r>
            <w:proofErr w:type="gramStart"/>
            <w:r w:rsidRPr="00BF32DD">
              <w:rPr>
                <w:rFonts w:ascii="新細明體" w:hAnsi="新細明體" w:cs="新細明體"/>
                <w:snapToGrid w:val="0"/>
                <w:color w:val="C00000"/>
                <w:sz w:val="16"/>
                <w:szCs w:val="16"/>
              </w:rPr>
              <w:t>將所習得</w:t>
            </w:r>
            <w:proofErr w:type="gramEnd"/>
            <w:r w:rsidRPr="00BF32DD">
              <w:rPr>
                <w:rFonts w:ascii="新細明體" w:hAnsi="新細明體" w:cs="新細明體"/>
                <w:snapToGrid w:val="0"/>
                <w:color w:val="C00000"/>
                <w:sz w:val="16"/>
                <w:szCs w:val="16"/>
              </w:rPr>
              <w:t>的科學知識，連結到自己觀察到的自然現象及實驗數據，學習自我或團體探索證據、回應多元觀點，並能對問題、方法、資訊或數據的</w:t>
            </w:r>
            <w:proofErr w:type="gramStart"/>
            <w:r w:rsidRPr="00BF32DD">
              <w:rPr>
                <w:rFonts w:ascii="新細明體" w:hAnsi="新細明體" w:cs="新細明體"/>
                <w:snapToGrid w:val="0"/>
                <w:color w:val="C00000"/>
                <w:sz w:val="16"/>
                <w:szCs w:val="16"/>
              </w:rPr>
              <w:t>可信性抱</w:t>
            </w:r>
            <w:proofErr w:type="gramEnd"/>
            <w:r w:rsidRPr="00BF32DD">
              <w:rPr>
                <w:rFonts w:ascii="新細明體" w:hAnsi="新細明體" w:cs="新細明體"/>
                <w:snapToGrid w:val="0"/>
                <w:color w:val="C00000"/>
                <w:sz w:val="16"/>
                <w:szCs w:val="16"/>
              </w:rPr>
              <w:t>持合理的懷疑態度或進行檢核，提出問題可能的解決方案。</w:t>
            </w:r>
          </w:p>
          <w:p w14:paraId="24DFF073"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自-J-A3 具備從日常生活經驗中找出問題，並</w:t>
            </w:r>
            <w:r w:rsidRPr="00BF32DD">
              <w:rPr>
                <w:rFonts w:ascii="新細明體" w:hAnsi="新細明體" w:cs="新細明體"/>
                <w:snapToGrid w:val="0"/>
                <w:color w:val="C00000"/>
                <w:sz w:val="16"/>
                <w:szCs w:val="16"/>
              </w:rPr>
              <w:lastRenderedPageBreak/>
              <w:t>能根據問題特性、資源等因素，善用生活週遭的物品、器材儀器、科技設備及資源，規劃自然科學探究活動。</w:t>
            </w:r>
          </w:p>
          <w:p w14:paraId="3E184253"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自-J-B1 能分析歸納、製作圖表、使用資訊及數學運算等方法，整理自然科學資訊或數據，並利用口語、影像、文字與圖案、繪圖或實物、科學名詞、數學公式、模型等，表達探究之過程、發現與成果、價值和限制等。</w:t>
            </w:r>
          </w:p>
          <w:p w14:paraId="43B52CC4"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自-J-B2 能操作適合學習階段的科技設備與資源，並從學習活動、日常經驗及科</w:t>
            </w:r>
            <w:r w:rsidRPr="00BF32DD">
              <w:rPr>
                <w:rFonts w:ascii="新細明體" w:hAnsi="新細明體" w:cs="新細明體"/>
                <w:snapToGrid w:val="0"/>
                <w:color w:val="C00000"/>
                <w:sz w:val="16"/>
                <w:szCs w:val="16"/>
              </w:rPr>
              <w:lastRenderedPageBreak/>
              <w:t>技運用、自然環境、書刊及網路媒體中，培養相關倫理與分辨資訊之可信程度及進行各種有計畫的觀察，以獲得有助於探究和問題解決的資訊。</w:t>
            </w:r>
          </w:p>
        </w:tc>
        <w:tc>
          <w:tcPr>
            <w:tcW w:w="1020" w:type="dxa"/>
          </w:tcPr>
          <w:p w14:paraId="1883210A"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pa-Ⅳ-2 能運用科學原理、思考智能、數學等方法，從（所得的）資訊或數據，形成解釋、發現新知、獲知因果關係、解決問題或是發現新的問題。並能將自己的探究結果和同學的結果或其他相關的資訊比較對照，相互檢核，確認結果。</w:t>
            </w:r>
          </w:p>
          <w:p w14:paraId="79973B32"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po-Ⅳ-1 能從學習活動、日常經驗及科技運用、自然環境、書刊及網路媒體</w:t>
            </w:r>
            <w:r w:rsidRPr="00BF32DD">
              <w:rPr>
                <w:rFonts w:ascii="新細明體" w:hAnsi="新細明體" w:cs="新細明體"/>
                <w:snapToGrid w:val="0"/>
                <w:color w:val="C00000"/>
                <w:sz w:val="16"/>
                <w:szCs w:val="16"/>
              </w:rPr>
              <w:lastRenderedPageBreak/>
              <w:t>中，進行各種有計畫的觀察，進而能察覺問題。</w:t>
            </w:r>
          </w:p>
          <w:p w14:paraId="39C6E0B4"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tc-Ⅳ-1 能依據已知的自然科學知識與概念，對自己蒐集與分類的科學數據，抱持合理的懷疑態度，並對他人的資訊或報告，提出自己的看法或解釋。</w:t>
            </w:r>
          </w:p>
          <w:p w14:paraId="1DA736D4"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po-Ⅳ-2 能辨別適合科學探究或適合以科學方式尋求解決的問題（或假說），並能依據觀察、蒐集資料、閱讀、思考、討論等，提出適宜探究之問題。</w:t>
            </w:r>
          </w:p>
          <w:p w14:paraId="32EF29E6"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pe-Ⅳ-2 能正確安全操作適合學習階段的物</w:t>
            </w:r>
            <w:r w:rsidRPr="00BF32DD">
              <w:rPr>
                <w:rFonts w:ascii="新細明體" w:hAnsi="新細明體" w:cs="新細明體"/>
                <w:snapToGrid w:val="0"/>
                <w:color w:val="C00000"/>
                <w:sz w:val="16"/>
                <w:szCs w:val="16"/>
              </w:rPr>
              <w:lastRenderedPageBreak/>
              <w:t>品、器材儀器、科技設備及資源。能進行客觀的質性觀察或數值量測並詳實記錄。</w:t>
            </w:r>
          </w:p>
          <w:p w14:paraId="1C272FF4"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pa-Ⅳ-1 能分析歸納、製作圖表、使用資訊及數學等方法，整理資訊或數據。</w:t>
            </w:r>
          </w:p>
        </w:tc>
        <w:tc>
          <w:tcPr>
            <w:tcW w:w="1020" w:type="dxa"/>
          </w:tcPr>
          <w:p w14:paraId="26675D7D"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Jc-Ⅳ-1 氧化與還原的狹義定義為：物質</w:t>
            </w:r>
            <w:proofErr w:type="gramStart"/>
            <w:r w:rsidRPr="00BF32DD">
              <w:rPr>
                <w:rFonts w:ascii="新細明體" w:hAnsi="新細明體" w:cs="新細明體"/>
                <w:color w:val="C00000"/>
                <w:sz w:val="16"/>
                <w:szCs w:val="16"/>
              </w:rPr>
              <w:t>得到氧</w:t>
            </w:r>
            <w:proofErr w:type="gramEnd"/>
            <w:r w:rsidRPr="00BF32DD">
              <w:rPr>
                <w:rFonts w:ascii="新細明體" w:hAnsi="新細明體" w:cs="新細明體"/>
                <w:color w:val="C00000"/>
                <w:sz w:val="16"/>
                <w:szCs w:val="16"/>
              </w:rPr>
              <w:t>稱為氧化反應；</w:t>
            </w:r>
            <w:proofErr w:type="gramStart"/>
            <w:r w:rsidRPr="00BF32DD">
              <w:rPr>
                <w:rFonts w:ascii="新細明體" w:hAnsi="新細明體" w:cs="新細明體"/>
                <w:color w:val="C00000"/>
                <w:sz w:val="16"/>
                <w:szCs w:val="16"/>
              </w:rPr>
              <w:t>失去氧</w:t>
            </w:r>
            <w:proofErr w:type="gramEnd"/>
            <w:r w:rsidRPr="00BF32DD">
              <w:rPr>
                <w:rFonts w:ascii="新細明體" w:hAnsi="新細明體" w:cs="新細明體"/>
                <w:color w:val="C00000"/>
                <w:sz w:val="16"/>
                <w:szCs w:val="16"/>
              </w:rPr>
              <w:t>稱為還原反應。</w:t>
            </w:r>
          </w:p>
          <w:p w14:paraId="667A4093"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Jc-Ⅳ-4 生活中常見的氧化還原反應與應用。</w:t>
            </w:r>
          </w:p>
          <w:p w14:paraId="7B0C4222"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Ca-Ⅳ-2 化合物可利用化學性質來鑑定。</w:t>
            </w:r>
          </w:p>
          <w:p w14:paraId="2052006C"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Jb-Ⅳ-1 由水溶液導電的實驗認識電解質與非電解質。</w:t>
            </w:r>
          </w:p>
          <w:p w14:paraId="04E702A2"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Jb-Ⅳ-2 電解質在水溶液中會解離出陰離子和陽離子而導電。</w:t>
            </w:r>
          </w:p>
        </w:tc>
        <w:tc>
          <w:tcPr>
            <w:tcW w:w="1020" w:type="dxa"/>
          </w:tcPr>
          <w:p w14:paraId="2D5CBAB3"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w:t>
            </w:r>
            <w:proofErr w:type="gramStart"/>
            <w:r w:rsidRPr="00BF32DD">
              <w:rPr>
                <w:rFonts w:ascii="新細明體" w:hAnsi="新細明體" w:cs="新細明體"/>
                <w:snapToGrid w:val="0"/>
                <w:color w:val="C00000"/>
                <w:sz w:val="16"/>
                <w:szCs w:val="16"/>
              </w:rPr>
              <w:t>以鎂與</w:t>
            </w:r>
            <w:proofErr w:type="gramEnd"/>
            <w:r w:rsidRPr="00BF32DD">
              <w:rPr>
                <w:rFonts w:ascii="新細明體" w:hAnsi="新細明體" w:cs="新細明體"/>
                <w:snapToGrid w:val="0"/>
                <w:color w:val="C00000"/>
                <w:sz w:val="16"/>
                <w:szCs w:val="16"/>
              </w:rPr>
              <w:t>CO</w:t>
            </w:r>
            <w:r w:rsidRPr="00BF32DD">
              <w:rPr>
                <w:rFonts w:ascii="新細明體" w:hAnsi="新細明體" w:cs="新細明體"/>
                <w:color w:val="C00000"/>
                <w:kern w:val="2"/>
                <w:sz w:val="16"/>
                <w:szCs w:val="16"/>
                <w:vertAlign w:val="subscript"/>
              </w:rPr>
              <w:t>2</w:t>
            </w:r>
            <w:r w:rsidRPr="00BF32DD">
              <w:rPr>
                <w:rFonts w:ascii="新細明體" w:hAnsi="新細明體" w:cs="新細明體"/>
                <w:snapToGrid w:val="0"/>
                <w:color w:val="C00000"/>
                <w:sz w:val="16"/>
                <w:szCs w:val="16"/>
              </w:rPr>
              <w:t>、碳與CuO燃燒實驗為例，</w:t>
            </w:r>
            <w:proofErr w:type="gramStart"/>
            <w:r w:rsidRPr="00BF32DD">
              <w:rPr>
                <w:rFonts w:ascii="新細明體" w:hAnsi="新細明體" w:cs="新細明體"/>
                <w:snapToGrid w:val="0"/>
                <w:color w:val="C00000"/>
                <w:sz w:val="16"/>
                <w:szCs w:val="16"/>
              </w:rPr>
              <w:t>了解</w:t>
            </w:r>
            <w:proofErr w:type="gramEnd"/>
            <w:r w:rsidRPr="00BF32DD">
              <w:rPr>
                <w:rFonts w:ascii="新細明體" w:hAnsi="新細明體" w:cs="新細明體"/>
                <w:snapToGrid w:val="0"/>
                <w:color w:val="C00000"/>
                <w:sz w:val="16"/>
                <w:szCs w:val="16"/>
              </w:rPr>
              <w:t>氧的得失，說明何謂氧化還原反應。</w:t>
            </w:r>
          </w:p>
          <w:p w14:paraId="59732132"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2.以鐵生鏽說明生活中常見的氧化還原反應。</w:t>
            </w:r>
          </w:p>
        </w:tc>
        <w:tc>
          <w:tcPr>
            <w:tcW w:w="1020" w:type="dxa"/>
            <w:shd w:val="clear" w:color="auto" w:fill="auto"/>
          </w:tcPr>
          <w:p w14:paraId="30CD4F89"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1.討論金屬火災中不同的處理方法，思考原因。</w:t>
            </w:r>
          </w:p>
          <w:p w14:paraId="4F71027A"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2.</w:t>
            </w:r>
            <w:proofErr w:type="gramStart"/>
            <w:r w:rsidRPr="00BF32DD">
              <w:rPr>
                <w:rFonts w:ascii="新細明體" w:hAnsi="新細明體" w:cs="新細明體"/>
                <w:color w:val="C00000"/>
                <w:sz w:val="16"/>
                <w:szCs w:val="16"/>
              </w:rPr>
              <w:t>講述鎂帶在</w:t>
            </w:r>
            <w:proofErr w:type="gramEnd"/>
            <w:r w:rsidRPr="00BF32DD">
              <w:rPr>
                <w:rFonts w:ascii="新細明體" w:hAnsi="新細明體" w:cs="新細明體"/>
                <w:color w:val="C00000"/>
                <w:sz w:val="16"/>
                <w:szCs w:val="16"/>
              </w:rPr>
              <w:t>二氧化碳中燃燒的現象，可試著</w:t>
            </w:r>
            <w:proofErr w:type="gramStart"/>
            <w:r w:rsidRPr="00BF32DD">
              <w:rPr>
                <w:rFonts w:ascii="新細明體" w:hAnsi="新細明體" w:cs="新細明體"/>
                <w:color w:val="C00000"/>
                <w:sz w:val="16"/>
                <w:szCs w:val="16"/>
              </w:rPr>
              <w:t>寫出鎂在二氧化</w:t>
            </w:r>
            <w:proofErr w:type="gramEnd"/>
            <w:r w:rsidRPr="00BF32DD">
              <w:rPr>
                <w:rFonts w:ascii="新細明體" w:hAnsi="新細明體" w:cs="新細明體"/>
                <w:color w:val="C00000"/>
                <w:sz w:val="16"/>
                <w:szCs w:val="16"/>
              </w:rPr>
              <w:t>碳中燃燒的反應式，並</w:t>
            </w:r>
            <w:proofErr w:type="gramStart"/>
            <w:r w:rsidRPr="00BF32DD">
              <w:rPr>
                <w:rFonts w:ascii="新細明體" w:hAnsi="新細明體" w:cs="新細明體"/>
                <w:color w:val="C00000"/>
                <w:sz w:val="16"/>
                <w:szCs w:val="16"/>
              </w:rPr>
              <w:t>以鎂</w:t>
            </w:r>
            <w:proofErr w:type="gramEnd"/>
            <w:r w:rsidRPr="00BF32DD">
              <w:rPr>
                <w:rFonts w:ascii="新細明體" w:hAnsi="新細明體" w:cs="新細明體"/>
                <w:color w:val="C00000"/>
                <w:sz w:val="16"/>
                <w:szCs w:val="16"/>
              </w:rPr>
              <w:t>在二氧化碳中燃燒的反應式，</w:t>
            </w:r>
            <w:proofErr w:type="gramStart"/>
            <w:r w:rsidRPr="00BF32DD">
              <w:rPr>
                <w:rFonts w:ascii="新細明體" w:hAnsi="新細明體" w:cs="新細明體"/>
                <w:color w:val="C00000"/>
                <w:sz w:val="16"/>
                <w:szCs w:val="16"/>
              </w:rPr>
              <w:t>說明鎂對</w:t>
            </w:r>
            <w:proofErr w:type="gramEnd"/>
            <w:r w:rsidRPr="00BF32DD">
              <w:rPr>
                <w:rFonts w:ascii="新細明體" w:hAnsi="新細明體" w:cs="新細明體"/>
                <w:color w:val="C00000"/>
                <w:sz w:val="16"/>
                <w:szCs w:val="16"/>
              </w:rPr>
              <w:t>氧的活性大於碳。</w:t>
            </w:r>
          </w:p>
          <w:p w14:paraId="3D78D5A4"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3.觀察例題圖片，並說出碳粉和氧化銅反應後有何現象？同時寫出碳和</w:t>
            </w:r>
            <w:proofErr w:type="gramStart"/>
            <w:r w:rsidRPr="00BF32DD">
              <w:rPr>
                <w:rFonts w:ascii="新細明體" w:hAnsi="新細明體" w:cs="新細明體"/>
                <w:color w:val="C00000"/>
                <w:sz w:val="16"/>
                <w:szCs w:val="16"/>
              </w:rPr>
              <w:t>氧化銅共熱時</w:t>
            </w:r>
            <w:proofErr w:type="gramEnd"/>
            <w:r w:rsidRPr="00BF32DD">
              <w:rPr>
                <w:rFonts w:ascii="新細明體" w:hAnsi="新細明體" w:cs="新細明體"/>
                <w:color w:val="C00000"/>
                <w:sz w:val="16"/>
                <w:szCs w:val="16"/>
              </w:rPr>
              <w:t>的反應式。</w:t>
            </w:r>
            <w:proofErr w:type="gramStart"/>
            <w:r w:rsidRPr="00BF32DD">
              <w:rPr>
                <w:rFonts w:ascii="新細明體" w:hAnsi="新細明體" w:cs="新細明體"/>
                <w:color w:val="C00000"/>
                <w:sz w:val="16"/>
                <w:szCs w:val="16"/>
              </w:rPr>
              <w:t>利用鎂和二氧化碳</w:t>
            </w:r>
            <w:proofErr w:type="gramEnd"/>
            <w:r w:rsidRPr="00BF32DD">
              <w:rPr>
                <w:rFonts w:ascii="新細明體" w:hAnsi="新細明體" w:cs="新細明體"/>
                <w:color w:val="C00000"/>
                <w:sz w:val="16"/>
                <w:szCs w:val="16"/>
              </w:rPr>
              <w:t>或是碳和氧</w:t>
            </w:r>
            <w:r w:rsidRPr="00BF32DD">
              <w:rPr>
                <w:rFonts w:ascii="新細明體" w:hAnsi="新細明體" w:cs="新細明體"/>
                <w:color w:val="C00000"/>
                <w:sz w:val="16"/>
                <w:szCs w:val="16"/>
              </w:rPr>
              <w:lastRenderedPageBreak/>
              <w:t>化銅的反應式，說明氧化反應、還原反應的意義。</w:t>
            </w:r>
          </w:p>
          <w:p w14:paraId="5FA8CDD1"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4.活性大的元素能從氧化物中，把活性小的元素取代出來；而活性小的元素不能從氧化物中，把活性大的元素取代出來。</w:t>
            </w:r>
          </w:p>
          <w:p w14:paraId="69ECB193"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5.說明生活中大多數金屬例如鐵和鉛等，多以化合物的狀態存在礦石中。從礦石中提煉金屬元素的過程稱作冶煉，冶煉是把礦石中的金屬還原出來。</w:t>
            </w:r>
          </w:p>
          <w:p w14:paraId="38654EC3"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6.以光合作用、燃燒等概念說明氧化還原反應廣泛存在生活中。</w:t>
            </w:r>
          </w:p>
          <w:p w14:paraId="218B5A12"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7.講解以二氧化硫漂白</w:t>
            </w:r>
            <w:r w:rsidRPr="00BF32DD">
              <w:rPr>
                <w:rFonts w:ascii="新細明體" w:hAnsi="新細明體" w:cs="新細明體"/>
                <w:color w:val="C00000"/>
                <w:sz w:val="16"/>
                <w:szCs w:val="16"/>
              </w:rPr>
              <w:lastRenderedPageBreak/>
              <w:t>紙漿時，可特別說明二氧化硫可殺菌，但因具有毒性，長期食用對身體有害，特別是有過敏體質的人可能會氣喘、腸胃炎或腹瀉，因此需注意使用劑量以及避免採購過度漂白的食品與餐具。而食物在烹飪前可以清水反覆沖洗並浸泡30分鐘，以除去一些可溶於水的毒性物質。</w:t>
            </w:r>
          </w:p>
        </w:tc>
        <w:tc>
          <w:tcPr>
            <w:tcW w:w="623" w:type="dxa"/>
          </w:tcPr>
          <w:p w14:paraId="7A0B2619"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3</w:t>
            </w:r>
          </w:p>
        </w:tc>
        <w:tc>
          <w:tcPr>
            <w:tcW w:w="1180" w:type="dxa"/>
          </w:tcPr>
          <w:p w14:paraId="18C18AD0"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1.實驗器材與藥品。</w:t>
            </w:r>
          </w:p>
        </w:tc>
        <w:tc>
          <w:tcPr>
            <w:tcW w:w="1181" w:type="dxa"/>
          </w:tcPr>
          <w:p w14:paraId="53F71F9C"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1.口頭評量</w:t>
            </w:r>
          </w:p>
          <w:p w14:paraId="4A84798A"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2.實作評量</w:t>
            </w:r>
          </w:p>
        </w:tc>
        <w:tc>
          <w:tcPr>
            <w:tcW w:w="1181" w:type="dxa"/>
          </w:tcPr>
          <w:p w14:paraId="5737831D"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【環境教育】</w:t>
            </w:r>
          </w:p>
          <w:p w14:paraId="07ADE387"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環J7 透過「碳循環」，了解化石燃料與溫室氣體、全球暖化、及氣候變遷的關係。</w:t>
            </w:r>
          </w:p>
          <w:p w14:paraId="34FE6C6A"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環J14 了解能量流動及物質循環與生態系統運作的關係。</w:t>
            </w:r>
          </w:p>
          <w:p w14:paraId="1F91E518"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【科技教育】</w:t>
            </w:r>
          </w:p>
          <w:p w14:paraId="3B0E813E"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科E1 了解平日常見科技產品的用途與運作方式。</w:t>
            </w:r>
          </w:p>
          <w:p w14:paraId="3680F1DA"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【海洋教育】</w:t>
            </w:r>
          </w:p>
          <w:p w14:paraId="0BCB193B"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海J13 探討海洋對陸上環境與生活的影響。</w:t>
            </w:r>
          </w:p>
          <w:p w14:paraId="0993A888"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海J17 了解海洋非生物資源之種類與應用。</w:t>
            </w:r>
          </w:p>
          <w:p w14:paraId="00B51073"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【安全教育】</w:t>
            </w:r>
          </w:p>
          <w:p w14:paraId="3D44B13E"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安J1 理解安全教育的意義。</w:t>
            </w:r>
          </w:p>
          <w:p w14:paraId="0F506A79" w14:textId="77777777" w:rsidR="003F69FE" w:rsidRPr="00BF32DD" w:rsidRDefault="003F69FE" w:rsidP="003F69FE">
            <w:pPr>
              <w:snapToGrid w:val="0"/>
              <w:ind w:firstLine="0"/>
              <w:jc w:val="left"/>
              <w:rPr>
                <w:rFonts w:asciiTheme="minorEastAsia" w:hAnsiTheme="minorEastAsia"/>
                <w:color w:val="C00000"/>
                <w:sz w:val="16"/>
                <w:szCs w:val="16"/>
              </w:rPr>
            </w:pPr>
          </w:p>
        </w:tc>
        <w:tc>
          <w:tcPr>
            <w:tcW w:w="1181" w:type="dxa"/>
            <w:shd w:val="clear" w:color="auto" w:fill="auto"/>
          </w:tcPr>
          <w:p w14:paraId="1B1165D2"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數學</w:t>
            </w:r>
          </w:p>
          <w:p w14:paraId="057BF62B"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科技</w:t>
            </w:r>
          </w:p>
        </w:tc>
      </w:tr>
      <w:tr w:rsidR="00BF32DD" w:rsidRPr="00BF32DD" w14:paraId="2020FD68" w14:textId="77777777" w:rsidTr="003F69FE">
        <w:tc>
          <w:tcPr>
            <w:tcW w:w="708" w:type="dxa"/>
          </w:tcPr>
          <w:p w14:paraId="278BCFB3"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六</w:t>
            </w:r>
          </w:p>
        </w:tc>
        <w:tc>
          <w:tcPr>
            <w:tcW w:w="709" w:type="dxa"/>
          </w:tcPr>
          <w:p w14:paraId="39ABE02B"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3/18-3/22</w:t>
            </w:r>
          </w:p>
        </w:tc>
        <w:tc>
          <w:tcPr>
            <w:tcW w:w="709" w:type="dxa"/>
          </w:tcPr>
          <w:p w14:paraId="11C398CE"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第二章氧化與還原、第三章電解質及酸鹼反應</w:t>
            </w:r>
          </w:p>
        </w:tc>
        <w:tc>
          <w:tcPr>
            <w:tcW w:w="709" w:type="dxa"/>
          </w:tcPr>
          <w:p w14:paraId="17C9DFBE" w14:textId="77777777" w:rsidR="003F69FE" w:rsidRPr="00BF32DD" w:rsidRDefault="00A27A5D" w:rsidP="003F69FE">
            <w:pPr>
              <w:snapToGrid w:val="0"/>
              <w:ind w:firstLine="0"/>
              <w:jc w:val="left"/>
              <w:rPr>
                <w:rFonts w:ascii="新細明體" w:hAnsi="新細明體"/>
                <w:color w:val="C00000"/>
                <w:sz w:val="16"/>
                <w:szCs w:val="16"/>
              </w:rPr>
            </w:pPr>
            <w:r w:rsidRPr="00BF32DD">
              <w:rPr>
                <w:rFonts w:ascii="新細明體" w:hAnsi="新細明體" w:cs="新細明體"/>
                <w:snapToGrid w:val="0"/>
                <w:color w:val="C00000"/>
                <w:sz w:val="16"/>
                <w:szCs w:val="16"/>
              </w:rPr>
              <w:t>2．2氧化與還原反應、3．1認識電解質</w:t>
            </w:r>
          </w:p>
        </w:tc>
        <w:tc>
          <w:tcPr>
            <w:tcW w:w="850" w:type="dxa"/>
          </w:tcPr>
          <w:p w14:paraId="36994BBF"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A自主行動</w:t>
            </w:r>
          </w:p>
          <w:p w14:paraId="31FBC26B"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B溝通互動</w:t>
            </w:r>
          </w:p>
        </w:tc>
        <w:tc>
          <w:tcPr>
            <w:tcW w:w="1020" w:type="dxa"/>
          </w:tcPr>
          <w:p w14:paraId="225E4928"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A1 身心素質與自我精進</w:t>
            </w:r>
          </w:p>
          <w:p w14:paraId="1629458C"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A2 系統思考與解決問題</w:t>
            </w:r>
          </w:p>
          <w:p w14:paraId="485DC04F"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A3 規劃執行與創新應變</w:t>
            </w:r>
          </w:p>
          <w:p w14:paraId="4FA7763B"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B1 符號運用與溝通表達</w:t>
            </w:r>
          </w:p>
          <w:p w14:paraId="666FA5F9"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B2 科技資訊與媒體素養</w:t>
            </w:r>
          </w:p>
        </w:tc>
        <w:tc>
          <w:tcPr>
            <w:tcW w:w="1020" w:type="dxa"/>
          </w:tcPr>
          <w:p w14:paraId="643F3AEA"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自-J-A1 能應用科學知識、方法與態度於日常生活當中。</w:t>
            </w:r>
          </w:p>
          <w:p w14:paraId="68C40DB4"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自-J-A2 能</w:t>
            </w:r>
            <w:proofErr w:type="gramStart"/>
            <w:r w:rsidRPr="00BF32DD">
              <w:rPr>
                <w:rFonts w:ascii="新細明體" w:hAnsi="新細明體" w:cs="新細明體"/>
                <w:snapToGrid w:val="0"/>
                <w:color w:val="C00000"/>
                <w:sz w:val="16"/>
                <w:szCs w:val="16"/>
              </w:rPr>
              <w:t>將所習得</w:t>
            </w:r>
            <w:proofErr w:type="gramEnd"/>
            <w:r w:rsidRPr="00BF32DD">
              <w:rPr>
                <w:rFonts w:ascii="新細明體" w:hAnsi="新細明體" w:cs="新細明體"/>
                <w:snapToGrid w:val="0"/>
                <w:color w:val="C00000"/>
                <w:sz w:val="16"/>
                <w:szCs w:val="16"/>
              </w:rPr>
              <w:t>的科學知識，連結到自己觀察到的自然現象及實</w:t>
            </w:r>
            <w:r w:rsidRPr="00BF32DD">
              <w:rPr>
                <w:rFonts w:ascii="新細明體" w:hAnsi="新細明體" w:cs="新細明體"/>
                <w:snapToGrid w:val="0"/>
                <w:color w:val="C00000"/>
                <w:sz w:val="16"/>
                <w:szCs w:val="16"/>
              </w:rPr>
              <w:lastRenderedPageBreak/>
              <w:t>驗數據，學習自我或團體探索證據、回應多元觀點，並能對問題、方法、資訊或數據的</w:t>
            </w:r>
            <w:proofErr w:type="gramStart"/>
            <w:r w:rsidRPr="00BF32DD">
              <w:rPr>
                <w:rFonts w:ascii="新細明體" w:hAnsi="新細明體" w:cs="新細明體"/>
                <w:snapToGrid w:val="0"/>
                <w:color w:val="C00000"/>
                <w:sz w:val="16"/>
                <w:szCs w:val="16"/>
              </w:rPr>
              <w:t>可信性抱</w:t>
            </w:r>
            <w:proofErr w:type="gramEnd"/>
            <w:r w:rsidRPr="00BF32DD">
              <w:rPr>
                <w:rFonts w:ascii="新細明體" w:hAnsi="新細明體" w:cs="新細明體"/>
                <w:snapToGrid w:val="0"/>
                <w:color w:val="C00000"/>
                <w:sz w:val="16"/>
                <w:szCs w:val="16"/>
              </w:rPr>
              <w:t>持合理的懷疑態度或進行檢核，提出問題可能的解決方案。</w:t>
            </w:r>
          </w:p>
          <w:p w14:paraId="444EA568"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自-J-A3 具備從日常生活經驗中找出問題，並能根據問題特性、資源等因素，善用生活週遭的物品、器材儀器、科技設備及資源，規劃自然科學探究活動。</w:t>
            </w:r>
          </w:p>
          <w:p w14:paraId="182C59A8"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自-J-B1 能分析歸納、製作圖表、使用資訊及數學運算等方法，整理自然科學資訊或數據，並利用口</w:t>
            </w:r>
            <w:r w:rsidRPr="00BF32DD">
              <w:rPr>
                <w:rFonts w:ascii="新細明體" w:hAnsi="新細明體" w:cs="新細明體"/>
                <w:snapToGrid w:val="0"/>
                <w:color w:val="C00000"/>
                <w:sz w:val="16"/>
                <w:szCs w:val="16"/>
              </w:rPr>
              <w:lastRenderedPageBreak/>
              <w:t>語、影像、文字與圖案、繪圖或實物、科學名詞、數學公式、模型等，表達探究之過程、發現與成果、價值和限制等。</w:t>
            </w:r>
          </w:p>
          <w:p w14:paraId="78783175"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自-J-B2 能操作適合學習階段的科技設備與資源，並從學習活動、日常經驗及科技運用、自然環境、書刊及網路媒體中，培養相關倫理與分辨資訊之可信程度及進行各種有計畫的觀察，以獲得有助於探究和問題解決的資訊。</w:t>
            </w:r>
          </w:p>
        </w:tc>
        <w:tc>
          <w:tcPr>
            <w:tcW w:w="1020" w:type="dxa"/>
          </w:tcPr>
          <w:p w14:paraId="360E54E2"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tc-Ⅳ-1 能依據已知的自然科學知識與概念，對自己蒐集與分類的科學數據，抱持合理的懷疑態度，並對他人的資訊或報告，</w:t>
            </w:r>
            <w:r w:rsidRPr="00BF32DD">
              <w:rPr>
                <w:rFonts w:ascii="新細明體" w:hAnsi="新細明體" w:cs="新細明體"/>
                <w:snapToGrid w:val="0"/>
                <w:color w:val="C00000"/>
                <w:sz w:val="16"/>
                <w:szCs w:val="16"/>
              </w:rPr>
              <w:lastRenderedPageBreak/>
              <w:t>提出自己的看法或解釋。</w:t>
            </w:r>
          </w:p>
          <w:p w14:paraId="5EDB33D9"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po-Ⅳ-1 能從學習活動、日常經驗及科技運用、自然環境、書刊及網路媒體中，進行各種有計畫的觀察，進而能察覺問題。</w:t>
            </w:r>
          </w:p>
          <w:p w14:paraId="1A60EC31"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po-Ⅳ-2 能辨別適合科學探究或適合以科學方式尋求解決的問題（或假說），並能依據觀察、蒐集資料、閱讀、思考、討論等，提出適宜探究之問題。</w:t>
            </w:r>
          </w:p>
          <w:p w14:paraId="1351DDE8"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pe-Ⅳ-2 能正確安全操作適合學習階段的物品、器材儀器、科技設備及資源。能進行客觀</w:t>
            </w:r>
            <w:r w:rsidRPr="00BF32DD">
              <w:rPr>
                <w:rFonts w:ascii="新細明體" w:hAnsi="新細明體" w:cs="新細明體"/>
                <w:snapToGrid w:val="0"/>
                <w:color w:val="C00000"/>
                <w:sz w:val="16"/>
                <w:szCs w:val="16"/>
              </w:rPr>
              <w:lastRenderedPageBreak/>
              <w:t>的質性觀察或數值量測並詳實記錄。</w:t>
            </w:r>
          </w:p>
          <w:p w14:paraId="46BAD969"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pa-Ⅳ-2 能運用科學原理、思考智能、數學等方法，從（所得的）資訊或數據，形成解釋、發現新知、獲知因果關係、解決問題或是發現新的問題。並能將自己的探究結果和同學的結果或其他相關的資訊比較對照，相互檢核，確認結果。</w:t>
            </w:r>
          </w:p>
        </w:tc>
        <w:tc>
          <w:tcPr>
            <w:tcW w:w="1020" w:type="dxa"/>
          </w:tcPr>
          <w:p w14:paraId="0933599B"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Ca-Ⅳ-2 化合物可利用化學性質來鑑定。</w:t>
            </w:r>
          </w:p>
          <w:p w14:paraId="1201353A"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Jb-Ⅳ-1 由水溶液導電的實驗認識電解質與非電解質。</w:t>
            </w:r>
          </w:p>
          <w:p w14:paraId="5363A219"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Jb-Ⅳ-2 電解質在水溶</w:t>
            </w:r>
            <w:r w:rsidRPr="00BF32DD">
              <w:rPr>
                <w:rFonts w:ascii="新細明體" w:hAnsi="新細明體" w:cs="新細明體"/>
                <w:color w:val="C00000"/>
                <w:sz w:val="16"/>
                <w:szCs w:val="16"/>
              </w:rPr>
              <w:lastRenderedPageBreak/>
              <w:t>液中會解離出陰離子和陽離子而導電。</w:t>
            </w:r>
          </w:p>
          <w:p w14:paraId="304E837B"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Jd-Ⅳ-1 金屬與非金屬氧化物在水溶液中的酸鹼性，及酸性溶液對金屬與大理石的反應。</w:t>
            </w:r>
          </w:p>
          <w:p w14:paraId="4F16DCD3"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Jd-Ⅳ-5 酸、鹼、鹽類在日常生活中的應用與危險性。</w:t>
            </w:r>
          </w:p>
        </w:tc>
        <w:tc>
          <w:tcPr>
            <w:tcW w:w="1020" w:type="dxa"/>
          </w:tcPr>
          <w:p w14:paraId="3B226E02"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1.以呼吸作用、光合作用，說明生活中常見的氧化還原反應。</w:t>
            </w:r>
          </w:p>
          <w:p w14:paraId="32E31706"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2.簡述漂白水消毒。</w:t>
            </w:r>
          </w:p>
          <w:p w14:paraId="4CF701EB"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3.以LED燈檢驗純水、食鹽</w:t>
            </w:r>
            <w:r w:rsidRPr="00BF32DD">
              <w:rPr>
                <w:rFonts w:ascii="新細明體" w:hAnsi="新細明體" w:cs="新細明體"/>
                <w:snapToGrid w:val="0"/>
                <w:color w:val="C00000"/>
                <w:sz w:val="16"/>
                <w:szCs w:val="16"/>
              </w:rPr>
              <w:lastRenderedPageBreak/>
              <w:t>水、糖水、醋酸及氫氧化鈉水溶液等的導電性不同，辨別電解質與非電解質的差別。</w:t>
            </w:r>
          </w:p>
          <w:p w14:paraId="3B116BD0"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4.藉由「電解質水溶液會導電」，認識</w:t>
            </w:r>
            <w:proofErr w:type="gramStart"/>
            <w:r w:rsidRPr="00BF32DD">
              <w:rPr>
                <w:rFonts w:ascii="新細明體" w:hAnsi="新細明體" w:cs="新細明體"/>
                <w:snapToGrid w:val="0"/>
                <w:color w:val="C00000"/>
                <w:sz w:val="16"/>
                <w:szCs w:val="16"/>
              </w:rPr>
              <w:t>電離說與陰</w:t>
            </w:r>
            <w:proofErr w:type="gramEnd"/>
            <w:r w:rsidRPr="00BF32DD">
              <w:rPr>
                <w:rFonts w:ascii="新細明體" w:hAnsi="新細明體" w:cs="新細明體"/>
                <w:snapToGrid w:val="0"/>
                <w:color w:val="C00000"/>
                <w:sz w:val="16"/>
                <w:szCs w:val="16"/>
              </w:rPr>
              <w:t>、陽離子。</w:t>
            </w:r>
          </w:p>
        </w:tc>
        <w:tc>
          <w:tcPr>
            <w:tcW w:w="1020" w:type="dxa"/>
            <w:shd w:val="clear" w:color="auto" w:fill="auto"/>
          </w:tcPr>
          <w:p w14:paraId="2661E36E"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1.可搭配探究科學大小事「蘋果不變黃」，探索生活中的氧化還原實例。</w:t>
            </w:r>
          </w:p>
          <w:p w14:paraId="145EB6C6"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2.連結「自然暖身操」提問，了解根據金屬的</w:t>
            </w:r>
            <w:r w:rsidRPr="00BF32DD">
              <w:rPr>
                <w:rFonts w:ascii="新細明體" w:hAnsi="新細明體" w:cs="新細明體"/>
                <w:color w:val="C00000"/>
                <w:sz w:val="16"/>
                <w:szCs w:val="16"/>
              </w:rPr>
              <w:lastRenderedPageBreak/>
              <w:t>活性，需採用不同的滅火方式，可進一步搜尋</w:t>
            </w:r>
            <w:proofErr w:type="gramStart"/>
            <w:r w:rsidRPr="00BF32DD">
              <w:rPr>
                <w:rFonts w:ascii="新細明體" w:hAnsi="新細明體" w:cs="新細明體"/>
                <w:color w:val="C00000"/>
                <w:sz w:val="16"/>
                <w:szCs w:val="16"/>
              </w:rPr>
              <w:t>鋰</w:t>
            </w:r>
            <w:proofErr w:type="gramEnd"/>
            <w:r w:rsidRPr="00BF32DD">
              <w:rPr>
                <w:rFonts w:ascii="新細明體" w:hAnsi="新細明體" w:cs="新細明體"/>
                <w:color w:val="C00000"/>
                <w:sz w:val="16"/>
                <w:szCs w:val="16"/>
              </w:rPr>
              <w:t>金屬火災的滅火策略。</w:t>
            </w:r>
          </w:p>
          <w:p w14:paraId="10968C2B"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3.引導學生將電池組、LED燈、導線與石墨棒連接起來，準備進行實驗，其中電池的數量應配合選用的LED燈額定電壓。</w:t>
            </w:r>
          </w:p>
          <w:p w14:paraId="7A8C16F9"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4.說明LED燈是否發亮所代表的意義。更換測試溶液時先以蒸餾水沖洗石墨棒，並提問以蒸餾水沖洗電極的目的。</w:t>
            </w:r>
          </w:p>
          <w:p w14:paraId="6B5A47F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5.說明石蕊試紙檢測物質酸鹼性的方法與顏色變化的意義。</w:t>
            </w:r>
          </w:p>
          <w:p w14:paraId="0188A6BB"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6.利用實驗活動的觀</w:t>
            </w:r>
            <w:r w:rsidRPr="00BF32DD">
              <w:rPr>
                <w:rFonts w:ascii="新細明體" w:hAnsi="新細明體" w:cs="新細明體"/>
                <w:color w:val="C00000"/>
                <w:sz w:val="16"/>
                <w:szCs w:val="16"/>
              </w:rPr>
              <w:lastRenderedPageBreak/>
              <w:t>察，引導學生對電解質與非電解質下定義。</w:t>
            </w:r>
          </w:p>
          <w:p w14:paraId="7271041C"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7.說明電解質涵蓋了酸性、中性與鹼性溶液。</w:t>
            </w:r>
          </w:p>
          <w:p w14:paraId="74B79E81"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8.列舉生活中常見水溶液，說明大部分含有電解質。說明例題與評量學生是否了解何謂電解質及其水溶液的性質。</w:t>
            </w:r>
          </w:p>
          <w:p w14:paraId="4348BBAA"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9.介紹</w:t>
            </w:r>
            <w:proofErr w:type="gramStart"/>
            <w:r w:rsidRPr="00BF32DD">
              <w:rPr>
                <w:rFonts w:ascii="新細明體" w:hAnsi="新細明體" w:cs="新細明體"/>
                <w:color w:val="C00000"/>
                <w:sz w:val="16"/>
                <w:szCs w:val="16"/>
              </w:rPr>
              <w:t>電離說的起源</w:t>
            </w:r>
            <w:proofErr w:type="gramEnd"/>
            <w:r w:rsidRPr="00BF32DD">
              <w:rPr>
                <w:rFonts w:ascii="新細明體" w:hAnsi="新細明體" w:cs="新細明體"/>
                <w:color w:val="C00000"/>
                <w:sz w:val="16"/>
                <w:szCs w:val="16"/>
              </w:rPr>
              <w:t>，並與</w:t>
            </w:r>
            <w:proofErr w:type="gramStart"/>
            <w:r w:rsidRPr="00BF32DD">
              <w:rPr>
                <w:rFonts w:ascii="新細明體" w:hAnsi="新細明體" w:cs="新細明體"/>
                <w:color w:val="C00000"/>
                <w:sz w:val="16"/>
                <w:szCs w:val="16"/>
              </w:rPr>
              <w:t>道耳</w:t>
            </w:r>
            <w:proofErr w:type="gramEnd"/>
            <w:r w:rsidRPr="00BF32DD">
              <w:rPr>
                <w:rFonts w:ascii="新細明體" w:hAnsi="新細明體" w:cs="新細明體"/>
                <w:color w:val="C00000"/>
                <w:sz w:val="16"/>
                <w:szCs w:val="16"/>
              </w:rPr>
              <w:t>頓原子說內容比較。複習原子的結構理論，並提問</w:t>
            </w:r>
            <w:proofErr w:type="gramStart"/>
            <w:r w:rsidRPr="00BF32DD">
              <w:rPr>
                <w:rFonts w:ascii="新細明體" w:hAnsi="新細明體" w:cs="新細明體"/>
                <w:color w:val="C00000"/>
                <w:sz w:val="16"/>
                <w:szCs w:val="16"/>
              </w:rPr>
              <w:t>原子呈電中性</w:t>
            </w:r>
            <w:proofErr w:type="gramEnd"/>
            <w:r w:rsidRPr="00BF32DD">
              <w:rPr>
                <w:rFonts w:ascii="新細明體" w:hAnsi="新細明體" w:cs="新細明體"/>
                <w:color w:val="C00000"/>
                <w:sz w:val="16"/>
                <w:szCs w:val="16"/>
              </w:rPr>
              <w:t>的原因。</w:t>
            </w:r>
          </w:p>
          <w:p w14:paraId="58544BE3"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10.以示意圖說明鈉離子的形成原因及鈉離子的表示符號，再以示意圖說明氯離子的形成</w:t>
            </w:r>
            <w:proofErr w:type="gramStart"/>
            <w:r w:rsidRPr="00BF32DD">
              <w:rPr>
                <w:rFonts w:ascii="新細明體" w:hAnsi="新細明體" w:cs="新細明體"/>
                <w:color w:val="C00000"/>
                <w:sz w:val="16"/>
                <w:szCs w:val="16"/>
              </w:rPr>
              <w:t>原因及氯離</w:t>
            </w:r>
            <w:r w:rsidRPr="00BF32DD">
              <w:rPr>
                <w:rFonts w:ascii="新細明體" w:hAnsi="新細明體" w:cs="新細明體"/>
                <w:color w:val="C00000"/>
                <w:sz w:val="16"/>
                <w:szCs w:val="16"/>
              </w:rPr>
              <w:lastRenderedPageBreak/>
              <w:t>子</w:t>
            </w:r>
            <w:proofErr w:type="gramEnd"/>
            <w:r w:rsidRPr="00BF32DD">
              <w:rPr>
                <w:rFonts w:ascii="新細明體" w:hAnsi="新細明體" w:cs="新細明體"/>
                <w:color w:val="C00000"/>
                <w:sz w:val="16"/>
                <w:szCs w:val="16"/>
              </w:rPr>
              <w:t>的表示符號。以金屬鈉和食鹽水中鈉離子的性質差異，說明相同元素的原子和離子，其化學性質可能差異很大。</w:t>
            </w:r>
          </w:p>
        </w:tc>
        <w:tc>
          <w:tcPr>
            <w:tcW w:w="623" w:type="dxa"/>
          </w:tcPr>
          <w:p w14:paraId="34F0293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3</w:t>
            </w:r>
          </w:p>
        </w:tc>
        <w:tc>
          <w:tcPr>
            <w:tcW w:w="1180" w:type="dxa"/>
          </w:tcPr>
          <w:p w14:paraId="7C6A1671"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1.實驗器材與藥品。</w:t>
            </w:r>
          </w:p>
          <w:p w14:paraId="0CEBE9BC"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2.生活中常見的酸鹼物質（如肥皂、果汁、汽水、清潔劑）。</w:t>
            </w:r>
          </w:p>
          <w:p w14:paraId="51728E5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3.阿瑞尼斯相關介紹資料。</w:t>
            </w:r>
          </w:p>
        </w:tc>
        <w:tc>
          <w:tcPr>
            <w:tcW w:w="1181" w:type="dxa"/>
          </w:tcPr>
          <w:p w14:paraId="32CC610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1.口頭評量</w:t>
            </w:r>
          </w:p>
          <w:p w14:paraId="65B3EC56"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2.實作評量</w:t>
            </w:r>
          </w:p>
          <w:p w14:paraId="427E9D6C"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3.紙筆評量</w:t>
            </w:r>
          </w:p>
        </w:tc>
        <w:tc>
          <w:tcPr>
            <w:tcW w:w="1181" w:type="dxa"/>
          </w:tcPr>
          <w:p w14:paraId="0E6A0D95"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【環境教育】</w:t>
            </w:r>
          </w:p>
          <w:p w14:paraId="1597BC56"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環J7 透過「碳循環」，了解化石燃料與溫室氣體、全球暖化、及氣候變遷的關係。</w:t>
            </w:r>
          </w:p>
          <w:p w14:paraId="7920F359"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環J14 了解能量流動及物質循環與生態系</w:t>
            </w:r>
            <w:r w:rsidRPr="00BF32DD">
              <w:rPr>
                <w:rFonts w:ascii="新細明體" w:hAnsi="新細明體" w:cs="新細明體"/>
                <w:color w:val="C00000"/>
                <w:sz w:val="16"/>
                <w:szCs w:val="16"/>
              </w:rPr>
              <w:lastRenderedPageBreak/>
              <w:t>統運作的關係。</w:t>
            </w:r>
          </w:p>
          <w:p w14:paraId="0024A1CF"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【科技教育】</w:t>
            </w:r>
          </w:p>
          <w:p w14:paraId="18603B13"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科E1 了解平日常見科技產品的用途與運作方式。</w:t>
            </w:r>
          </w:p>
          <w:p w14:paraId="3EC6F636"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【海洋教育】</w:t>
            </w:r>
          </w:p>
          <w:p w14:paraId="71E04133"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海J13 探討海洋對陸上環境與生活的影響。</w:t>
            </w:r>
          </w:p>
          <w:p w14:paraId="43322DCD"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海J17 了解海洋非生物資源之種類與應用。</w:t>
            </w:r>
          </w:p>
          <w:p w14:paraId="7713D714"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【安全教育】</w:t>
            </w:r>
          </w:p>
          <w:p w14:paraId="4F2F10A7"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安J1 理解安全教育的意義。</w:t>
            </w:r>
          </w:p>
          <w:p w14:paraId="5B9EB035" w14:textId="77777777" w:rsidR="003F69FE" w:rsidRPr="00BF32DD" w:rsidRDefault="003F69FE" w:rsidP="003F69FE">
            <w:pPr>
              <w:snapToGrid w:val="0"/>
              <w:ind w:firstLine="0"/>
              <w:jc w:val="left"/>
              <w:rPr>
                <w:rFonts w:asciiTheme="minorEastAsia" w:hAnsiTheme="minorEastAsia"/>
                <w:color w:val="C00000"/>
                <w:sz w:val="16"/>
                <w:szCs w:val="16"/>
              </w:rPr>
            </w:pPr>
          </w:p>
        </w:tc>
        <w:tc>
          <w:tcPr>
            <w:tcW w:w="1181" w:type="dxa"/>
            <w:shd w:val="clear" w:color="auto" w:fill="auto"/>
          </w:tcPr>
          <w:p w14:paraId="71DABD6A"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數學</w:t>
            </w:r>
          </w:p>
          <w:p w14:paraId="6FA17561"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科技</w:t>
            </w:r>
          </w:p>
        </w:tc>
      </w:tr>
      <w:tr w:rsidR="003F69FE" w:rsidRPr="0052708D" w14:paraId="72E24ED4" w14:textId="77777777" w:rsidTr="003F69FE">
        <w:tc>
          <w:tcPr>
            <w:tcW w:w="708" w:type="dxa"/>
          </w:tcPr>
          <w:p w14:paraId="2CA6394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七</w:t>
            </w:r>
          </w:p>
        </w:tc>
        <w:tc>
          <w:tcPr>
            <w:tcW w:w="709" w:type="dxa"/>
          </w:tcPr>
          <w:p w14:paraId="7FF1137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3/25-3/29</w:t>
            </w:r>
          </w:p>
        </w:tc>
        <w:tc>
          <w:tcPr>
            <w:tcW w:w="709" w:type="dxa"/>
          </w:tcPr>
          <w:p w14:paraId="5E859E6A"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第三章電解質及酸鹼反應</w:t>
            </w:r>
          </w:p>
        </w:tc>
        <w:tc>
          <w:tcPr>
            <w:tcW w:w="709" w:type="dxa"/>
          </w:tcPr>
          <w:p w14:paraId="471B3A06" w14:textId="77777777" w:rsidR="003F69FE" w:rsidRPr="00BF32DD" w:rsidRDefault="00A27A5D" w:rsidP="003F69FE">
            <w:pPr>
              <w:snapToGrid w:val="0"/>
              <w:ind w:firstLine="0"/>
              <w:jc w:val="left"/>
              <w:rPr>
                <w:rFonts w:ascii="新細明體" w:hAnsi="新細明體"/>
                <w:color w:val="C00000"/>
                <w:sz w:val="16"/>
                <w:szCs w:val="16"/>
              </w:rPr>
            </w:pPr>
            <w:r w:rsidRPr="00BF32DD">
              <w:rPr>
                <w:rFonts w:ascii="新細明體" w:hAnsi="新細明體" w:cs="新細明體"/>
                <w:snapToGrid w:val="0"/>
                <w:color w:val="C00000"/>
                <w:sz w:val="16"/>
                <w:szCs w:val="16"/>
              </w:rPr>
              <w:t>3．1認識電解質、3．2常見的酸、鹼性物質</w:t>
            </w:r>
          </w:p>
          <w:p w14:paraId="7A8DD922" w14:textId="77777777" w:rsidR="003F69FE" w:rsidRPr="00BF32DD" w:rsidRDefault="00A27A5D" w:rsidP="003F69FE">
            <w:pPr>
              <w:snapToGrid w:val="0"/>
              <w:ind w:firstLine="0"/>
              <w:jc w:val="left"/>
              <w:rPr>
                <w:rFonts w:ascii="新細明體" w:hAnsi="新細明體"/>
                <w:color w:val="C00000"/>
                <w:sz w:val="16"/>
                <w:szCs w:val="16"/>
              </w:rPr>
            </w:pPr>
            <w:r w:rsidRPr="00BF32DD">
              <w:rPr>
                <w:rFonts w:ascii="新細明體" w:hAnsi="新細明體" w:cs="新細明體"/>
                <w:snapToGrid w:val="0"/>
                <w:color w:val="C00000"/>
                <w:sz w:val="16"/>
                <w:szCs w:val="16"/>
              </w:rPr>
              <w:t>【第一次評量週】</w:t>
            </w:r>
          </w:p>
        </w:tc>
        <w:tc>
          <w:tcPr>
            <w:tcW w:w="850" w:type="dxa"/>
          </w:tcPr>
          <w:p w14:paraId="2ECFEF34"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A自主行動</w:t>
            </w:r>
          </w:p>
          <w:p w14:paraId="7A186F7C"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B溝通互動</w:t>
            </w:r>
          </w:p>
        </w:tc>
        <w:tc>
          <w:tcPr>
            <w:tcW w:w="1020" w:type="dxa"/>
          </w:tcPr>
          <w:p w14:paraId="1679E0D6"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A1 身心素質與自我精進</w:t>
            </w:r>
          </w:p>
          <w:p w14:paraId="5CB31DB9"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A2 系統思考與解決問題</w:t>
            </w:r>
          </w:p>
          <w:p w14:paraId="5E8833F2"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A3 規劃執行與創新應變</w:t>
            </w:r>
          </w:p>
          <w:p w14:paraId="2A3DC0C7"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B1 符號運用與溝通表達</w:t>
            </w:r>
          </w:p>
          <w:p w14:paraId="1E19616B"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B2 科技資訊與媒體素養</w:t>
            </w:r>
          </w:p>
        </w:tc>
        <w:tc>
          <w:tcPr>
            <w:tcW w:w="1020" w:type="dxa"/>
          </w:tcPr>
          <w:p w14:paraId="4EBB1884"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自-J-A1 能應用科學知識、方法與態度於日常生活當中。</w:t>
            </w:r>
          </w:p>
          <w:p w14:paraId="7AA86733"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自-J-A2 能</w:t>
            </w:r>
            <w:proofErr w:type="gramStart"/>
            <w:r w:rsidRPr="00BF32DD">
              <w:rPr>
                <w:rFonts w:ascii="新細明體" w:hAnsi="新細明體" w:cs="新細明體"/>
                <w:snapToGrid w:val="0"/>
                <w:color w:val="C00000"/>
                <w:sz w:val="16"/>
                <w:szCs w:val="16"/>
              </w:rPr>
              <w:t>將所習得</w:t>
            </w:r>
            <w:proofErr w:type="gramEnd"/>
            <w:r w:rsidRPr="00BF32DD">
              <w:rPr>
                <w:rFonts w:ascii="新細明體" w:hAnsi="新細明體" w:cs="新細明體"/>
                <w:snapToGrid w:val="0"/>
                <w:color w:val="C00000"/>
                <w:sz w:val="16"/>
                <w:szCs w:val="16"/>
              </w:rPr>
              <w:t>的科學知識，連結到自己觀察到的自然現象及實驗數據，學習自我或團體探索證據、回應多元觀點，並能對問題、方法、資訊或數據的</w:t>
            </w:r>
            <w:proofErr w:type="gramStart"/>
            <w:r w:rsidRPr="00BF32DD">
              <w:rPr>
                <w:rFonts w:ascii="新細明體" w:hAnsi="新細明體" w:cs="新細明體"/>
                <w:snapToGrid w:val="0"/>
                <w:color w:val="C00000"/>
                <w:sz w:val="16"/>
                <w:szCs w:val="16"/>
              </w:rPr>
              <w:t>可信性抱</w:t>
            </w:r>
            <w:proofErr w:type="gramEnd"/>
            <w:r w:rsidRPr="00BF32DD">
              <w:rPr>
                <w:rFonts w:ascii="新細明體" w:hAnsi="新細明體" w:cs="新細明體"/>
                <w:snapToGrid w:val="0"/>
                <w:color w:val="C00000"/>
                <w:sz w:val="16"/>
                <w:szCs w:val="16"/>
              </w:rPr>
              <w:t>持合理的懷疑態度或進行檢核，提出問題可能的解決方案。</w:t>
            </w:r>
          </w:p>
          <w:p w14:paraId="298C1B45"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自-J-A3 具備從日常生活經驗中找出問題，並能根據問題特性、資源等因素，善用生活週遭的物品、器材儀器、科技設備及資源，規劃自然科學探究活動。</w:t>
            </w:r>
          </w:p>
          <w:p w14:paraId="7EFEF6C3"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自-J-B1 能分析歸納、製作圖表、使用資訊及數學運算等方法，整理自然科學資訊或數據，並利用口語、影像、文字與圖案、繪圖或實物、科學名詞、數學公式、模型等，表達探究之過程、發現與成果、價值和限制等。</w:t>
            </w:r>
          </w:p>
          <w:p w14:paraId="164D88BC"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自-J-B2 能操作適合學習階段的科</w:t>
            </w:r>
            <w:r w:rsidRPr="00BF32DD">
              <w:rPr>
                <w:rFonts w:ascii="新細明體" w:hAnsi="新細明體" w:cs="新細明體"/>
                <w:snapToGrid w:val="0"/>
                <w:color w:val="C00000"/>
                <w:sz w:val="16"/>
                <w:szCs w:val="16"/>
              </w:rPr>
              <w:lastRenderedPageBreak/>
              <w:t>技設備與資源，並從學習活動、日常經驗及科技運用、自然環境、書刊及網路媒體中，培養相關倫理與分辨資訊之可信程度及進行各種有計畫的觀察，以獲得有助於探究和問題解決的資訊。</w:t>
            </w:r>
          </w:p>
        </w:tc>
        <w:tc>
          <w:tcPr>
            <w:tcW w:w="1020" w:type="dxa"/>
          </w:tcPr>
          <w:p w14:paraId="37834B5F"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tc-Ⅳ-1 能依據已知的自然科學知識與概念，對自己蒐集與分類的科學數據，抱持合理的懷疑態度，並對他人的資訊或報告，提出自己的看法或解釋。</w:t>
            </w:r>
          </w:p>
          <w:p w14:paraId="42EF4265"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po-Ⅳ-1 能從學習活動、日常經驗及科技運用、自然環境、書刊及網路媒體中，進行各種有計畫的觀察，進而能察覺問題。</w:t>
            </w:r>
          </w:p>
          <w:p w14:paraId="6FD2F016"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po-Ⅳ-2 能辨別適合科學探究或適合以科學方式尋求解決的問題（或假說），並能依據觀察、蒐集資料、閱讀、思考、討論等，提出適宜探究之問題。</w:t>
            </w:r>
          </w:p>
          <w:p w14:paraId="0A515C34"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pe-Ⅳ-2 能正確安全操作適合學習階段的物品、器材儀器、科技設備及資源。能進行客觀的質性觀察或數值量測並詳實記錄。</w:t>
            </w:r>
          </w:p>
          <w:p w14:paraId="6E4AF30E"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pa-Ⅳ-2 能運用科學原理、思考智能、數學等方法，從（所得的）資訊或數據，形成解釋、發現新知、獲知因果關係、解</w:t>
            </w:r>
            <w:r w:rsidRPr="00BF32DD">
              <w:rPr>
                <w:rFonts w:ascii="新細明體" w:hAnsi="新細明體" w:cs="新細明體"/>
                <w:snapToGrid w:val="0"/>
                <w:color w:val="C00000"/>
                <w:sz w:val="16"/>
                <w:szCs w:val="16"/>
              </w:rPr>
              <w:lastRenderedPageBreak/>
              <w:t>決問題或是發現新的問題。並能將自己的探究結果和同學的結果或其他相關的資訊比較對照，相互檢核，確認結果。</w:t>
            </w:r>
          </w:p>
        </w:tc>
        <w:tc>
          <w:tcPr>
            <w:tcW w:w="1020" w:type="dxa"/>
          </w:tcPr>
          <w:p w14:paraId="4C5B5AD1"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Ca-Ⅳ-2 化合物可利用化學性質來鑑定。</w:t>
            </w:r>
          </w:p>
          <w:p w14:paraId="67B7F225"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Jd-Ⅳ-1 金屬與非金屬氧化物在水溶液中的酸鹼性，及酸性溶液對金屬與大理石的反應。</w:t>
            </w:r>
          </w:p>
          <w:p w14:paraId="16D156B3"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Jd-Ⅳ-2 酸鹼強度與pH值的關係。</w:t>
            </w:r>
          </w:p>
        </w:tc>
        <w:tc>
          <w:tcPr>
            <w:tcW w:w="1020" w:type="dxa"/>
          </w:tcPr>
          <w:p w14:paraId="77F7E206"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1.藉由「電解質水溶液會導電」，認識</w:t>
            </w:r>
            <w:proofErr w:type="gramStart"/>
            <w:r w:rsidRPr="00BF32DD">
              <w:rPr>
                <w:rFonts w:ascii="新細明體" w:hAnsi="新細明體" w:cs="新細明體"/>
                <w:snapToGrid w:val="0"/>
                <w:color w:val="C00000"/>
                <w:sz w:val="16"/>
                <w:szCs w:val="16"/>
              </w:rPr>
              <w:t>電離說與陰</w:t>
            </w:r>
            <w:proofErr w:type="gramEnd"/>
            <w:r w:rsidRPr="00BF32DD">
              <w:rPr>
                <w:rFonts w:ascii="新細明體" w:hAnsi="新細明體" w:cs="新細明體"/>
                <w:snapToGrid w:val="0"/>
                <w:color w:val="C00000"/>
                <w:sz w:val="16"/>
                <w:szCs w:val="16"/>
              </w:rPr>
              <w:t>、陽離子。</w:t>
            </w:r>
          </w:p>
          <w:p w14:paraId="7BA6E794"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2.以醋酸、稀鹽酸、蒸餾水、氫氧化鈉溶液</w:t>
            </w:r>
            <w:proofErr w:type="gramStart"/>
            <w:r w:rsidRPr="00BF32DD">
              <w:rPr>
                <w:rFonts w:ascii="新細明體" w:hAnsi="新細明體" w:cs="新細明體"/>
                <w:snapToGrid w:val="0"/>
                <w:color w:val="C00000"/>
                <w:sz w:val="16"/>
                <w:szCs w:val="16"/>
              </w:rPr>
              <w:t>與廣用試紙</w:t>
            </w:r>
            <w:proofErr w:type="gramEnd"/>
            <w:r w:rsidRPr="00BF32DD">
              <w:rPr>
                <w:rFonts w:ascii="新細明體" w:hAnsi="新細明體" w:cs="新細明體"/>
                <w:snapToGrid w:val="0"/>
                <w:color w:val="C00000"/>
                <w:sz w:val="16"/>
                <w:szCs w:val="16"/>
              </w:rPr>
              <w:t>、</w:t>
            </w:r>
            <w:proofErr w:type="gramStart"/>
            <w:r w:rsidRPr="00BF32DD">
              <w:rPr>
                <w:rFonts w:ascii="新細明體" w:hAnsi="新細明體" w:cs="新細明體"/>
                <w:snapToGrid w:val="0"/>
                <w:color w:val="C00000"/>
                <w:sz w:val="16"/>
                <w:szCs w:val="16"/>
              </w:rPr>
              <w:t>鎂</w:t>
            </w:r>
            <w:proofErr w:type="gramEnd"/>
            <w:r w:rsidRPr="00BF32DD">
              <w:rPr>
                <w:rFonts w:ascii="新細明體" w:hAnsi="新細明體" w:cs="新細明體"/>
                <w:snapToGrid w:val="0"/>
                <w:color w:val="C00000"/>
                <w:sz w:val="16"/>
                <w:szCs w:val="16"/>
              </w:rPr>
              <w:t>帶、大理石反應，觀察產生的氣體，說明酸性溶液對金屬與大理石的反應。</w:t>
            </w:r>
          </w:p>
          <w:p w14:paraId="4D0F0C14"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3.認識常見的酸、鹼性物質及其性質。</w:t>
            </w:r>
          </w:p>
        </w:tc>
        <w:tc>
          <w:tcPr>
            <w:tcW w:w="1020" w:type="dxa"/>
            <w:shd w:val="clear" w:color="auto" w:fill="auto"/>
          </w:tcPr>
          <w:p w14:paraId="554F4A15"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1.說明電解質在水中解離導電的情形，讓學生了解電解質</w:t>
            </w:r>
            <w:proofErr w:type="gramStart"/>
            <w:r w:rsidRPr="00BF32DD">
              <w:rPr>
                <w:rFonts w:ascii="新細明體" w:hAnsi="新細明體" w:cs="新細明體"/>
                <w:color w:val="C00000"/>
                <w:sz w:val="16"/>
                <w:szCs w:val="16"/>
              </w:rPr>
              <w:t>水溶液呈電中性</w:t>
            </w:r>
            <w:proofErr w:type="gramEnd"/>
            <w:r w:rsidRPr="00BF32DD">
              <w:rPr>
                <w:rFonts w:ascii="新細明體" w:hAnsi="新細明體" w:cs="新細明體"/>
                <w:color w:val="C00000"/>
                <w:sz w:val="16"/>
                <w:szCs w:val="16"/>
              </w:rPr>
              <w:t>的原因，並藉此說明電解質水溶液會導電的原因。</w:t>
            </w:r>
          </w:p>
          <w:p w14:paraId="5DD9FA45"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2.連結「自然暖身操」提問，複習電解質的定義，並請學生搜尋人體中的養分哪些是電解質？哪些是非電解質？</w:t>
            </w:r>
          </w:p>
          <w:p w14:paraId="0E62FF76"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3.以「自然暖身操」為例引入，提問：為什麼用含鹽酸的</w:t>
            </w:r>
            <w:r w:rsidRPr="00BF32DD">
              <w:rPr>
                <w:rFonts w:ascii="新細明體" w:hAnsi="新細明體" w:cs="新細明體"/>
                <w:color w:val="C00000"/>
                <w:sz w:val="16"/>
                <w:szCs w:val="16"/>
              </w:rPr>
              <w:lastRenderedPageBreak/>
              <w:t>清潔劑要戴手套？為什麼大理石檯面不能碰到酸性溶液？</w:t>
            </w:r>
          </w:p>
          <w:p w14:paraId="06EF15E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4.示範如何用點燃的火柴檢驗氣體，並提問能否說出哪些溶液使大理石產生氣體。</w:t>
            </w:r>
          </w:p>
          <w:p w14:paraId="1D281610"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5.示範氣體的收集法，以及如何用點燃火柴檢驗氣體是否可燃。並提問哪些溶液</w:t>
            </w:r>
            <w:proofErr w:type="gramStart"/>
            <w:r w:rsidRPr="00BF32DD">
              <w:rPr>
                <w:rFonts w:ascii="新細明體" w:hAnsi="新細明體" w:cs="新細明體"/>
                <w:color w:val="C00000"/>
                <w:sz w:val="16"/>
                <w:szCs w:val="16"/>
              </w:rPr>
              <w:t>使鎂帶</w:t>
            </w:r>
            <w:proofErr w:type="gramEnd"/>
            <w:r w:rsidRPr="00BF32DD">
              <w:rPr>
                <w:rFonts w:ascii="新細明體" w:hAnsi="新細明體" w:cs="新細明體"/>
                <w:color w:val="C00000"/>
                <w:sz w:val="16"/>
                <w:szCs w:val="16"/>
              </w:rPr>
              <w:t>產生氣體。</w:t>
            </w:r>
          </w:p>
          <w:p w14:paraId="25E320CE"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6.就曾經學習關於酸的知識發言酸性溶液具有哪些共同性質，再適時修正。</w:t>
            </w:r>
          </w:p>
          <w:p w14:paraId="156E5322"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7.講解實驗室常用的酸性物質名稱及其特性，並歸納酸性物質的共通性質。</w:t>
            </w:r>
          </w:p>
          <w:p w14:paraId="44780017"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8.在黑板寫出HCl、CH</w:t>
            </w:r>
            <w:r w:rsidRPr="00BF32DD">
              <w:rPr>
                <w:rFonts w:ascii="新細明體" w:hAnsi="新細明體" w:cs="新細明體"/>
                <w:color w:val="C00000"/>
                <w:sz w:val="16"/>
                <w:szCs w:val="16"/>
                <w:vertAlign w:val="subscript"/>
              </w:rPr>
              <w:t>3</w:t>
            </w:r>
            <w:r w:rsidRPr="00BF32DD">
              <w:rPr>
                <w:rFonts w:ascii="新細明體" w:hAnsi="新細明體" w:cs="新細明體"/>
                <w:color w:val="C00000"/>
                <w:sz w:val="16"/>
                <w:szCs w:val="16"/>
              </w:rPr>
              <w:t>COOH等酸性物質在水中的解離反應式，並</w:t>
            </w:r>
            <w:proofErr w:type="gramStart"/>
            <w:r w:rsidRPr="00BF32DD">
              <w:rPr>
                <w:rFonts w:ascii="新細明體" w:hAnsi="新細明體" w:cs="新細明體"/>
                <w:color w:val="C00000"/>
                <w:sz w:val="16"/>
                <w:szCs w:val="16"/>
              </w:rPr>
              <w:t>說明酸會解</w:t>
            </w:r>
            <w:proofErr w:type="gramEnd"/>
            <w:r w:rsidRPr="00BF32DD">
              <w:rPr>
                <w:rFonts w:ascii="新細明體" w:hAnsi="新細明體" w:cs="新細明體"/>
                <w:color w:val="C00000"/>
                <w:sz w:val="16"/>
                <w:szCs w:val="16"/>
              </w:rPr>
              <w:t>離出</w:t>
            </w:r>
            <w:proofErr w:type="gramStart"/>
            <w:r w:rsidRPr="00BF32DD">
              <w:rPr>
                <w:rFonts w:ascii="新細明體" w:hAnsi="新細明體" w:cs="新細明體"/>
                <w:color w:val="C00000"/>
                <w:sz w:val="16"/>
                <w:szCs w:val="16"/>
              </w:rPr>
              <w:t>相同的氫離</w:t>
            </w:r>
            <w:proofErr w:type="gramEnd"/>
            <w:r w:rsidRPr="00BF32DD">
              <w:rPr>
                <w:rFonts w:ascii="新細明體" w:hAnsi="新細明體" w:cs="新細明體"/>
                <w:color w:val="C00000"/>
                <w:sz w:val="16"/>
                <w:szCs w:val="16"/>
              </w:rPr>
              <w:t>子（H</w:t>
            </w:r>
            <w:r w:rsidRPr="00BF32DD">
              <w:rPr>
                <w:rFonts w:ascii="新細明體" w:hAnsi="新細明體" w:cs="新細明體"/>
                <w:color w:val="C00000"/>
                <w:sz w:val="16"/>
                <w:szCs w:val="16"/>
                <w:vertAlign w:val="superscript"/>
              </w:rPr>
              <w:t>＋</w:t>
            </w:r>
            <w:r w:rsidRPr="00BF32DD">
              <w:rPr>
                <w:rFonts w:ascii="新細明體" w:hAnsi="新細明體" w:cs="新細明體"/>
                <w:color w:val="C00000"/>
                <w:sz w:val="16"/>
                <w:szCs w:val="16"/>
              </w:rPr>
              <w:t>），再請學生上臺書寫指定的解離反應式。</w:t>
            </w:r>
          </w:p>
          <w:p w14:paraId="4AA849CC"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9.講述以大理石建造的雕像與古蹟，常被酸雨侵蝕的原因。</w:t>
            </w:r>
          </w:p>
          <w:p w14:paraId="3523EFFA"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10.演示濃硫酸具有脫水性的示範實驗，以強化學生記憶並提高學習興趣。</w:t>
            </w:r>
          </w:p>
        </w:tc>
        <w:tc>
          <w:tcPr>
            <w:tcW w:w="623" w:type="dxa"/>
          </w:tcPr>
          <w:p w14:paraId="3EBA0DA1"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3</w:t>
            </w:r>
          </w:p>
        </w:tc>
        <w:tc>
          <w:tcPr>
            <w:tcW w:w="1180" w:type="dxa"/>
          </w:tcPr>
          <w:p w14:paraId="02A9C21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1.阿瑞尼斯相關介紹資料。</w:t>
            </w:r>
          </w:p>
          <w:p w14:paraId="4587B5B6"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2.實驗器材與藥品。</w:t>
            </w:r>
          </w:p>
          <w:p w14:paraId="0252DA4B"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3.石蕊試紙、</w:t>
            </w:r>
            <w:proofErr w:type="gramStart"/>
            <w:r w:rsidRPr="00BF32DD">
              <w:rPr>
                <w:rFonts w:ascii="新細明體" w:hAnsi="新細明體" w:cs="新細明體"/>
                <w:snapToGrid w:val="0"/>
                <w:color w:val="C00000"/>
                <w:sz w:val="16"/>
                <w:szCs w:val="16"/>
              </w:rPr>
              <w:t>酚</w:t>
            </w:r>
            <w:proofErr w:type="gramEnd"/>
            <w:r w:rsidRPr="00BF32DD">
              <w:rPr>
                <w:rFonts w:ascii="新細明體" w:hAnsi="新細明體" w:cs="新細明體"/>
                <w:snapToGrid w:val="0"/>
                <w:color w:val="C00000"/>
                <w:sz w:val="16"/>
                <w:szCs w:val="16"/>
              </w:rPr>
              <w:t>酞指示劑。</w:t>
            </w:r>
          </w:p>
        </w:tc>
        <w:tc>
          <w:tcPr>
            <w:tcW w:w="1181" w:type="dxa"/>
          </w:tcPr>
          <w:p w14:paraId="3F8D2B30"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1.口頭評量</w:t>
            </w:r>
          </w:p>
          <w:p w14:paraId="25BEB645"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2.實作評量</w:t>
            </w:r>
          </w:p>
          <w:p w14:paraId="206339C7"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3.紙筆評量</w:t>
            </w:r>
          </w:p>
        </w:tc>
        <w:tc>
          <w:tcPr>
            <w:tcW w:w="1181" w:type="dxa"/>
          </w:tcPr>
          <w:p w14:paraId="19AC506D"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【科技教育】</w:t>
            </w:r>
          </w:p>
          <w:p w14:paraId="029623DE"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科E1 了解平日常見科技產品的用途與運作方式。</w:t>
            </w:r>
          </w:p>
          <w:p w14:paraId="54EAACF3"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【海洋教育】</w:t>
            </w:r>
          </w:p>
          <w:p w14:paraId="49F9D40D"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海J13 探討海洋對陸上環境與生活的影響。</w:t>
            </w:r>
          </w:p>
          <w:p w14:paraId="1048C52D"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海J17 了解海洋非生物資源之種類與應用。</w:t>
            </w:r>
          </w:p>
          <w:p w14:paraId="52C109A4"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【安全教育】</w:t>
            </w:r>
          </w:p>
          <w:p w14:paraId="529BBE8E"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安J1 理解安全教育的意義。</w:t>
            </w:r>
          </w:p>
          <w:p w14:paraId="3BEA2F98" w14:textId="77777777" w:rsidR="003F69FE" w:rsidRPr="00BF32DD" w:rsidRDefault="003F69FE" w:rsidP="003F69FE">
            <w:pPr>
              <w:snapToGrid w:val="0"/>
              <w:ind w:firstLine="0"/>
              <w:jc w:val="left"/>
              <w:rPr>
                <w:rFonts w:asciiTheme="minorEastAsia" w:hAnsiTheme="minorEastAsia"/>
                <w:color w:val="C00000"/>
                <w:sz w:val="16"/>
                <w:szCs w:val="16"/>
              </w:rPr>
            </w:pPr>
          </w:p>
        </w:tc>
        <w:tc>
          <w:tcPr>
            <w:tcW w:w="1181" w:type="dxa"/>
            <w:shd w:val="clear" w:color="auto" w:fill="auto"/>
          </w:tcPr>
          <w:p w14:paraId="2230A42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數學</w:t>
            </w:r>
          </w:p>
          <w:p w14:paraId="3F17108A"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科技</w:t>
            </w:r>
          </w:p>
        </w:tc>
      </w:tr>
      <w:tr w:rsidR="003F69FE" w:rsidRPr="0052708D" w14:paraId="0865F8B8" w14:textId="77777777" w:rsidTr="003F69FE">
        <w:tc>
          <w:tcPr>
            <w:tcW w:w="708" w:type="dxa"/>
          </w:tcPr>
          <w:p w14:paraId="6EF70CE7"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八</w:t>
            </w:r>
          </w:p>
        </w:tc>
        <w:tc>
          <w:tcPr>
            <w:tcW w:w="709" w:type="dxa"/>
          </w:tcPr>
          <w:p w14:paraId="16B6FDB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4/01-4/05</w:t>
            </w:r>
          </w:p>
        </w:tc>
        <w:tc>
          <w:tcPr>
            <w:tcW w:w="709" w:type="dxa"/>
          </w:tcPr>
          <w:p w14:paraId="053042CE"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第三章電解質及酸鹼反應</w:t>
            </w:r>
          </w:p>
        </w:tc>
        <w:tc>
          <w:tcPr>
            <w:tcW w:w="709" w:type="dxa"/>
          </w:tcPr>
          <w:p w14:paraId="277F8CD7" w14:textId="77777777" w:rsidR="003F69FE" w:rsidRPr="00BF32DD" w:rsidRDefault="00A27A5D" w:rsidP="003F69FE">
            <w:pPr>
              <w:snapToGrid w:val="0"/>
              <w:ind w:firstLine="0"/>
              <w:jc w:val="left"/>
              <w:rPr>
                <w:rFonts w:ascii="新細明體" w:hAnsi="新細明體"/>
                <w:color w:val="C00000"/>
                <w:sz w:val="16"/>
                <w:szCs w:val="16"/>
              </w:rPr>
            </w:pPr>
            <w:r w:rsidRPr="00BF32DD">
              <w:rPr>
                <w:rFonts w:ascii="新細明體" w:hAnsi="新細明體" w:cs="新細明體"/>
                <w:snapToGrid w:val="0"/>
                <w:color w:val="C00000"/>
                <w:sz w:val="16"/>
                <w:szCs w:val="16"/>
              </w:rPr>
              <w:t>3．2常見的酸、鹼性物質、3．3酸鹼的濃度</w:t>
            </w:r>
          </w:p>
        </w:tc>
        <w:tc>
          <w:tcPr>
            <w:tcW w:w="850" w:type="dxa"/>
          </w:tcPr>
          <w:p w14:paraId="634AC9D4"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A自主行動</w:t>
            </w:r>
          </w:p>
          <w:p w14:paraId="472DACEC"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B溝通互動</w:t>
            </w:r>
          </w:p>
          <w:p w14:paraId="3E4FAA95"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C社會參與</w:t>
            </w:r>
          </w:p>
        </w:tc>
        <w:tc>
          <w:tcPr>
            <w:tcW w:w="1020" w:type="dxa"/>
          </w:tcPr>
          <w:p w14:paraId="114FEF99"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A1 身心素質與自我精進</w:t>
            </w:r>
          </w:p>
          <w:p w14:paraId="42A76F6A"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A2 系統思考與解決問題</w:t>
            </w:r>
          </w:p>
          <w:p w14:paraId="2C69FD24"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B1 符號運用與溝通表達</w:t>
            </w:r>
          </w:p>
          <w:p w14:paraId="79211A6D"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B2 科技資訊與媒體素養</w:t>
            </w:r>
          </w:p>
          <w:p w14:paraId="05FFCB53"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B3 藝術涵養與美感素養</w:t>
            </w:r>
          </w:p>
          <w:p w14:paraId="4127EF37"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C1 道德實踐與公民意識</w:t>
            </w:r>
          </w:p>
          <w:p w14:paraId="3410F66F"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C2 人際關係與團隊合作</w:t>
            </w:r>
          </w:p>
        </w:tc>
        <w:tc>
          <w:tcPr>
            <w:tcW w:w="1020" w:type="dxa"/>
          </w:tcPr>
          <w:p w14:paraId="09CAD7EB"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自-J-A1 能應用科學知識、方法與態度於日常生活當中。</w:t>
            </w:r>
          </w:p>
          <w:p w14:paraId="45CA12CF"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自-J-A2 能</w:t>
            </w:r>
            <w:proofErr w:type="gramStart"/>
            <w:r w:rsidRPr="00BF32DD">
              <w:rPr>
                <w:rFonts w:ascii="新細明體" w:hAnsi="新細明體" w:cs="新細明體"/>
                <w:snapToGrid w:val="0"/>
                <w:color w:val="C00000"/>
                <w:sz w:val="16"/>
                <w:szCs w:val="16"/>
              </w:rPr>
              <w:t>將所習得</w:t>
            </w:r>
            <w:proofErr w:type="gramEnd"/>
            <w:r w:rsidRPr="00BF32DD">
              <w:rPr>
                <w:rFonts w:ascii="新細明體" w:hAnsi="新細明體" w:cs="新細明體"/>
                <w:snapToGrid w:val="0"/>
                <w:color w:val="C00000"/>
                <w:sz w:val="16"/>
                <w:szCs w:val="16"/>
              </w:rPr>
              <w:t>的科學知識，連結到自己</w:t>
            </w:r>
            <w:r w:rsidRPr="00BF32DD">
              <w:rPr>
                <w:rFonts w:ascii="新細明體" w:hAnsi="新細明體" w:cs="新細明體"/>
                <w:snapToGrid w:val="0"/>
                <w:color w:val="C00000"/>
                <w:sz w:val="16"/>
                <w:szCs w:val="16"/>
              </w:rPr>
              <w:lastRenderedPageBreak/>
              <w:t>觀察到的自然現象及實驗數據，學習自我或團體探索證據、回應多元觀點，並能對問題、方法、資訊或數據的</w:t>
            </w:r>
            <w:proofErr w:type="gramStart"/>
            <w:r w:rsidRPr="00BF32DD">
              <w:rPr>
                <w:rFonts w:ascii="新細明體" w:hAnsi="新細明體" w:cs="新細明體"/>
                <w:snapToGrid w:val="0"/>
                <w:color w:val="C00000"/>
                <w:sz w:val="16"/>
                <w:szCs w:val="16"/>
              </w:rPr>
              <w:t>可信性抱</w:t>
            </w:r>
            <w:proofErr w:type="gramEnd"/>
            <w:r w:rsidRPr="00BF32DD">
              <w:rPr>
                <w:rFonts w:ascii="新細明體" w:hAnsi="新細明體" w:cs="新細明體"/>
                <w:snapToGrid w:val="0"/>
                <w:color w:val="C00000"/>
                <w:sz w:val="16"/>
                <w:szCs w:val="16"/>
              </w:rPr>
              <w:t>持合理的懷疑態度或進行檢核，提出問題可能的解決方案。</w:t>
            </w:r>
          </w:p>
          <w:p w14:paraId="74407121"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自-J-B1 能分析歸納、製作圖表、使用資訊及數學運算等方法，整理自然科學資訊或數據，並利用口語、影像、文字與圖案、繪圖或實物、科學名詞、數學公式、模型等，表達探究之過程、發現與成果、價值和限制等。</w:t>
            </w:r>
          </w:p>
          <w:p w14:paraId="6740E856"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自-J-B2 能操作適合學習階段的科技設備與資源，並從學習活動、日常經驗及科技運用、自然環境、書刊及網路媒體中，培養相關倫理與分辨資訊之可信程度及進行各種有計畫的觀察，以獲得有助於探究和問題解決的資訊。</w:t>
            </w:r>
          </w:p>
          <w:p w14:paraId="401E1411"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自-J-B3 透過欣賞山川大地、風雲雨露、河海大洋、日月星辰，體驗自然與生命之美。</w:t>
            </w:r>
          </w:p>
          <w:p w14:paraId="5CF4AE6F"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自-J-C1 從日常學習中，主動關心自然環境相關公共議題，尊重生命。</w:t>
            </w:r>
          </w:p>
          <w:p w14:paraId="31D4C57F"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自-J-C2 透過合作學</w:t>
            </w:r>
            <w:r w:rsidRPr="00BF32DD">
              <w:rPr>
                <w:rFonts w:ascii="新細明體" w:hAnsi="新細明體" w:cs="新細明體"/>
                <w:snapToGrid w:val="0"/>
                <w:color w:val="C00000"/>
                <w:sz w:val="16"/>
                <w:szCs w:val="16"/>
              </w:rPr>
              <w:lastRenderedPageBreak/>
              <w:t>習，發展與同儕溝通、共同參與、共同執行及共同發掘科學相關知識與問題解決的能力。</w:t>
            </w:r>
          </w:p>
        </w:tc>
        <w:tc>
          <w:tcPr>
            <w:tcW w:w="1020" w:type="dxa"/>
          </w:tcPr>
          <w:p w14:paraId="4AA96590"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tr-Ⅳ-1 能</w:t>
            </w:r>
            <w:proofErr w:type="gramStart"/>
            <w:r w:rsidRPr="00BF32DD">
              <w:rPr>
                <w:rFonts w:ascii="新細明體" w:hAnsi="新細明體" w:cs="新細明體"/>
                <w:snapToGrid w:val="0"/>
                <w:color w:val="C00000"/>
                <w:sz w:val="16"/>
                <w:szCs w:val="16"/>
              </w:rPr>
              <w:t>將所習得</w:t>
            </w:r>
            <w:proofErr w:type="gramEnd"/>
            <w:r w:rsidRPr="00BF32DD">
              <w:rPr>
                <w:rFonts w:ascii="新細明體" w:hAnsi="新細明體" w:cs="新細明體"/>
                <w:snapToGrid w:val="0"/>
                <w:color w:val="C00000"/>
                <w:sz w:val="16"/>
                <w:szCs w:val="16"/>
              </w:rPr>
              <w:t>的知識正確的連結到所觀察到的自然現象及實驗數據，並推論出其中的關聯，進而運</w:t>
            </w:r>
            <w:r w:rsidRPr="00BF32DD">
              <w:rPr>
                <w:rFonts w:ascii="新細明體" w:hAnsi="新細明體" w:cs="新細明體"/>
                <w:snapToGrid w:val="0"/>
                <w:color w:val="C00000"/>
                <w:sz w:val="16"/>
                <w:szCs w:val="16"/>
              </w:rPr>
              <w:lastRenderedPageBreak/>
              <w:t>用習得的知識來解釋自己論點的正確性。</w:t>
            </w:r>
          </w:p>
          <w:p w14:paraId="5FAA29A4"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tr-Ⅳ-1 能</w:t>
            </w:r>
            <w:proofErr w:type="gramStart"/>
            <w:r w:rsidRPr="00BF32DD">
              <w:rPr>
                <w:rFonts w:ascii="新細明體" w:hAnsi="新細明體" w:cs="新細明體"/>
                <w:snapToGrid w:val="0"/>
                <w:color w:val="C00000"/>
                <w:sz w:val="16"/>
                <w:szCs w:val="16"/>
              </w:rPr>
              <w:t>將所習得</w:t>
            </w:r>
            <w:proofErr w:type="gramEnd"/>
            <w:r w:rsidRPr="00BF32DD">
              <w:rPr>
                <w:rFonts w:ascii="新細明體" w:hAnsi="新細明體" w:cs="新細明體"/>
                <w:snapToGrid w:val="0"/>
                <w:color w:val="C00000"/>
                <w:sz w:val="16"/>
                <w:szCs w:val="16"/>
              </w:rPr>
              <w:t>的知識正確的連結到所觀察到的自然現象及實驗數據，並推論出其中的關聯，進而運用習得的知識來解釋自己論點的正確性。</w:t>
            </w:r>
          </w:p>
          <w:p w14:paraId="1E0C5ABD"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ai-Ⅳ-3 透過所學到的科學知識和科學探索的各種方法，解釋自然現象發生的原因，建立科學學習的自信心。</w:t>
            </w:r>
          </w:p>
          <w:p w14:paraId="5B01B630"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ah-Ⅳ-2 應用所學到的科學知識與科學探究方法，幫助自己做出最佳的決定。</w:t>
            </w:r>
          </w:p>
        </w:tc>
        <w:tc>
          <w:tcPr>
            <w:tcW w:w="1020" w:type="dxa"/>
          </w:tcPr>
          <w:p w14:paraId="6BB72BBF"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 xml:space="preserve">Jd-Ⅳ-4 </w:t>
            </w:r>
            <w:proofErr w:type="gramStart"/>
            <w:r w:rsidRPr="00BF32DD">
              <w:rPr>
                <w:rFonts w:ascii="新細明體" w:hAnsi="新細明體" w:cs="新細明體"/>
                <w:color w:val="C00000"/>
                <w:sz w:val="16"/>
                <w:szCs w:val="16"/>
              </w:rPr>
              <w:t>水溶液中氫離子</w:t>
            </w:r>
            <w:proofErr w:type="gramEnd"/>
            <w:r w:rsidRPr="00BF32DD">
              <w:rPr>
                <w:rFonts w:ascii="新細明體" w:hAnsi="新細明體" w:cs="新細明體"/>
                <w:color w:val="C00000"/>
                <w:sz w:val="16"/>
                <w:szCs w:val="16"/>
              </w:rPr>
              <w:t>與氫氧根離子的關係。</w:t>
            </w:r>
          </w:p>
          <w:p w14:paraId="6D163632"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Jd-Ⅳ-2 酸鹼強度與pH值的關係。</w:t>
            </w:r>
          </w:p>
          <w:p w14:paraId="082A0717"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Jd-Ⅳ-3 實驗</w:t>
            </w:r>
            <w:proofErr w:type="gramStart"/>
            <w:r w:rsidRPr="00BF32DD">
              <w:rPr>
                <w:rFonts w:ascii="新細明體" w:hAnsi="新細明體" w:cs="新細明體"/>
                <w:color w:val="C00000"/>
                <w:sz w:val="16"/>
                <w:szCs w:val="16"/>
              </w:rPr>
              <w:t>認識廣用指示</w:t>
            </w:r>
            <w:proofErr w:type="gramEnd"/>
            <w:r w:rsidRPr="00BF32DD">
              <w:rPr>
                <w:rFonts w:ascii="新細明體" w:hAnsi="新細明體" w:cs="新細明體"/>
                <w:color w:val="C00000"/>
                <w:sz w:val="16"/>
                <w:szCs w:val="16"/>
              </w:rPr>
              <w:t>劑及pH計。</w:t>
            </w:r>
          </w:p>
          <w:p w14:paraId="4F5EB8A0"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Jd-Ⅳ-6 實驗認識</w:t>
            </w:r>
            <w:proofErr w:type="gramStart"/>
            <w:r w:rsidRPr="00BF32DD">
              <w:rPr>
                <w:rFonts w:ascii="新細明體" w:hAnsi="新細明體" w:cs="新細明體"/>
                <w:color w:val="C00000"/>
                <w:sz w:val="16"/>
                <w:szCs w:val="16"/>
              </w:rPr>
              <w:t>酸與鹼中和</w:t>
            </w:r>
            <w:proofErr w:type="gramEnd"/>
            <w:r w:rsidRPr="00BF32DD">
              <w:rPr>
                <w:rFonts w:ascii="新細明體" w:hAnsi="新細明體" w:cs="新細明體"/>
                <w:color w:val="C00000"/>
                <w:sz w:val="16"/>
                <w:szCs w:val="16"/>
              </w:rPr>
              <w:t>生成鹽和水，並可放出熱量而使溫度變化。</w:t>
            </w:r>
          </w:p>
          <w:p w14:paraId="7FDD9F99"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Jb-Ⅳ-3 不同的離子在水溶液中可能會發生沉澱、酸鹼中和及氧化還原等反應。</w:t>
            </w:r>
          </w:p>
          <w:p w14:paraId="7440A9BD"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Jd-Ⅳ-5 酸、鹼、鹽類在日常生活中的應用與危險性。</w:t>
            </w:r>
          </w:p>
        </w:tc>
        <w:tc>
          <w:tcPr>
            <w:tcW w:w="1020" w:type="dxa"/>
          </w:tcPr>
          <w:p w14:paraId="6FBCACEC"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1.認識常見的酸、鹼性物質及其性質。</w:t>
            </w:r>
          </w:p>
          <w:p w14:paraId="3442BDEA"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2.認識莫耳濃度的單位與意義。</w:t>
            </w:r>
          </w:p>
          <w:p w14:paraId="7F7C8E4C"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3.說明純水[H</w:t>
            </w:r>
            <w:r w:rsidRPr="00BF32DD">
              <w:rPr>
                <w:rFonts w:ascii="新細明體" w:hAnsi="新細明體" w:cs="新細明體"/>
                <w:color w:val="C00000"/>
                <w:kern w:val="2"/>
                <w:sz w:val="16"/>
                <w:szCs w:val="16"/>
                <w:vertAlign w:val="superscript"/>
              </w:rPr>
              <w:t>＋</w:t>
            </w:r>
            <w:r w:rsidRPr="00BF32DD">
              <w:rPr>
                <w:rFonts w:ascii="新細明體" w:hAnsi="新細明體" w:cs="新細明體"/>
                <w:snapToGrid w:val="0"/>
                <w:color w:val="C00000"/>
                <w:sz w:val="16"/>
                <w:szCs w:val="16"/>
              </w:rPr>
              <w:t>]＝[OH</w:t>
            </w:r>
            <w:r w:rsidRPr="00BF32DD">
              <w:rPr>
                <w:rFonts w:ascii="新細明體" w:hAnsi="新細明體" w:cs="新細明體"/>
                <w:color w:val="C00000"/>
                <w:kern w:val="2"/>
                <w:sz w:val="16"/>
                <w:szCs w:val="16"/>
                <w:vertAlign w:val="superscript"/>
              </w:rPr>
              <w:lastRenderedPageBreak/>
              <w:t>－</w:t>
            </w:r>
            <w:r w:rsidRPr="00BF32DD">
              <w:rPr>
                <w:rFonts w:ascii="新細明體" w:hAnsi="新細明體" w:cs="新細明體"/>
                <w:snapToGrid w:val="0"/>
                <w:color w:val="C00000"/>
                <w:sz w:val="16"/>
                <w:szCs w:val="16"/>
              </w:rPr>
              <w:t>]，中性溶液：[H</w:t>
            </w:r>
            <w:r w:rsidRPr="00BF32DD">
              <w:rPr>
                <w:rFonts w:ascii="新細明體" w:hAnsi="新細明體" w:cs="新細明體"/>
                <w:color w:val="C00000"/>
                <w:kern w:val="2"/>
                <w:sz w:val="16"/>
                <w:szCs w:val="16"/>
                <w:vertAlign w:val="superscript"/>
              </w:rPr>
              <w:t>＋</w:t>
            </w:r>
            <w:r w:rsidRPr="00BF32DD">
              <w:rPr>
                <w:rFonts w:ascii="新細明體" w:hAnsi="新細明體" w:cs="新細明體"/>
                <w:snapToGrid w:val="0"/>
                <w:color w:val="C00000"/>
                <w:sz w:val="16"/>
                <w:szCs w:val="16"/>
              </w:rPr>
              <w:t>]＝[OH</w:t>
            </w:r>
            <w:r w:rsidRPr="00BF32DD">
              <w:rPr>
                <w:rFonts w:ascii="新細明體" w:hAnsi="新細明體" w:cs="新細明體"/>
                <w:color w:val="C00000"/>
                <w:kern w:val="2"/>
                <w:sz w:val="16"/>
                <w:szCs w:val="16"/>
                <w:vertAlign w:val="superscript"/>
              </w:rPr>
              <w:t>－</w:t>
            </w:r>
            <w:r w:rsidRPr="00BF32DD">
              <w:rPr>
                <w:rFonts w:ascii="新細明體" w:hAnsi="新細明體" w:cs="新細明體"/>
                <w:snapToGrid w:val="0"/>
                <w:color w:val="C00000"/>
                <w:sz w:val="16"/>
                <w:szCs w:val="16"/>
              </w:rPr>
              <w:t>]，pH＝7；酸性溶液：[H</w:t>
            </w:r>
            <w:r w:rsidRPr="00BF32DD">
              <w:rPr>
                <w:rFonts w:ascii="新細明體" w:hAnsi="新細明體" w:cs="新細明體"/>
                <w:color w:val="C00000"/>
                <w:kern w:val="2"/>
                <w:sz w:val="16"/>
                <w:szCs w:val="16"/>
                <w:vertAlign w:val="superscript"/>
              </w:rPr>
              <w:t>＋</w:t>
            </w:r>
            <w:r w:rsidRPr="00BF32DD">
              <w:rPr>
                <w:rFonts w:ascii="新細明體" w:hAnsi="新細明體" w:cs="新細明體"/>
                <w:snapToGrid w:val="0"/>
                <w:color w:val="C00000"/>
                <w:sz w:val="16"/>
                <w:szCs w:val="16"/>
              </w:rPr>
              <w:t>]＞[OH</w:t>
            </w:r>
            <w:r w:rsidRPr="00BF32DD">
              <w:rPr>
                <w:rFonts w:ascii="新細明體" w:hAnsi="新細明體" w:cs="新細明體"/>
                <w:color w:val="C00000"/>
                <w:kern w:val="2"/>
                <w:sz w:val="16"/>
                <w:szCs w:val="16"/>
                <w:vertAlign w:val="superscript"/>
              </w:rPr>
              <w:t>－</w:t>
            </w:r>
            <w:r w:rsidRPr="00BF32DD">
              <w:rPr>
                <w:rFonts w:ascii="新細明體" w:hAnsi="新細明體" w:cs="新細明體"/>
                <w:snapToGrid w:val="0"/>
                <w:color w:val="C00000"/>
                <w:sz w:val="16"/>
                <w:szCs w:val="16"/>
              </w:rPr>
              <w:t>]，pH＜7；鹼性溶液：[H</w:t>
            </w:r>
            <w:r w:rsidRPr="00BF32DD">
              <w:rPr>
                <w:rFonts w:ascii="新細明體" w:hAnsi="新細明體" w:cs="新細明體"/>
                <w:color w:val="C00000"/>
                <w:kern w:val="2"/>
                <w:sz w:val="16"/>
                <w:szCs w:val="16"/>
                <w:vertAlign w:val="superscript"/>
              </w:rPr>
              <w:t>＋</w:t>
            </w:r>
            <w:r w:rsidRPr="00BF32DD">
              <w:rPr>
                <w:rFonts w:ascii="新細明體" w:hAnsi="新細明體" w:cs="新細明體"/>
                <w:snapToGrid w:val="0"/>
                <w:color w:val="C00000"/>
                <w:sz w:val="16"/>
                <w:szCs w:val="16"/>
              </w:rPr>
              <w:t>]＜[OH</w:t>
            </w:r>
            <w:r w:rsidRPr="00BF32DD">
              <w:rPr>
                <w:rFonts w:ascii="新細明體" w:hAnsi="新細明體" w:cs="新細明體"/>
                <w:color w:val="C00000"/>
                <w:kern w:val="2"/>
                <w:sz w:val="16"/>
                <w:szCs w:val="16"/>
                <w:vertAlign w:val="superscript"/>
              </w:rPr>
              <w:t>－</w:t>
            </w:r>
            <w:r w:rsidRPr="00BF32DD">
              <w:rPr>
                <w:rFonts w:ascii="新細明體" w:hAnsi="新細明體" w:cs="新細明體"/>
                <w:snapToGrid w:val="0"/>
                <w:color w:val="C00000"/>
                <w:sz w:val="16"/>
                <w:szCs w:val="16"/>
              </w:rPr>
              <w:t>]，pH＞7。</w:t>
            </w:r>
          </w:p>
          <w:p w14:paraId="686C0712"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4.了解[H</w:t>
            </w:r>
            <w:r w:rsidRPr="00BF32DD">
              <w:rPr>
                <w:rFonts w:ascii="新細明體" w:hAnsi="新細明體" w:cs="新細明體"/>
                <w:color w:val="C00000"/>
                <w:kern w:val="2"/>
                <w:sz w:val="16"/>
                <w:szCs w:val="16"/>
                <w:vertAlign w:val="superscript"/>
              </w:rPr>
              <w:t>＋</w:t>
            </w:r>
            <w:r w:rsidRPr="00BF32DD">
              <w:rPr>
                <w:rFonts w:ascii="新細明體" w:hAnsi="新細明體" w:cs="新細明體"/>
                <w:snapToGrid w:val="0"/>
                <w:color w:val="C00000"/>
                <w:sz w:val="16"/>
                <w:szCs w:val="16"/>
              </w:rPr>
              <w:t>]大小與pH值的關係。</w:t>
            </w:r>
          </w:p>
        </w:tc>
        <w:tc>
          <w:tcPr>
            <w:tcW w:w="1020" w:type="dxa"/>
            <w:shd w:val="clear" w:color="auto" w:fill="auto"/>
          </w:tcPr>
          <w:p w14:paraId="13583B59"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1.鼓勵學生舉手發言鹼性溶液具有哪些共同性質，再適時修正或補充說明。</w:t>
            </w:r>
          </w:p>
          <w:p w14:paraId="3AE977D6"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2.在黑板寫出NaOH、</w:t>
            </w:r>
            <w:r w:rsidRPr="00BF32DD">
              <w:rPr>
                <w:rFonts w:ascii="新細明體" w:hAnsi="新細明體" w:cs="新細明體"/>
                <w:color w:val="C00000"/>
                <w:sz w:val="16"/>
                <w:szCs w:val="16"/>
              </w:rPr>
              <w:lastRenderedPageBreak/>
              <w:t>NH</w:t>
            </w:r>
            <w:r w:rsidRPr="00BF32DD">
              <w:rPr>
                <w:rFonts w:ascii="新細明體" w:hAnsi="新細明體" w:cs="新細明體"/>
                <w:color w:val="C00000"/>
                <w:sz w:val="16"/>
                <w:szCs w:val="16"/>
                <w:vertAlign w:val="subscript"/>
              </w:rPr>
              <w:t>3</w:t>
            </w:r>
            <w:r w:rsidRPr="00BF32DD">
              <w:rPr>
                <w:rFonts w:ascii="新細明體" w:hAnsi="新細明體" w:cs="新細明體"/>
                <w:color w:val="C00000"/>
                <w:sz w:val="16"/>
                <w:szCs w:val="16"/>
              </w:rPr>
              <w:t>等鹼性物質在水中的解離反應式，並說明鹼性物質在水中會解離出相同的氫氧根離子（OH</w:t>
            </w:r>
            <w:r w:rsidRPr="00BF32DD">
              <w:rPr>
                <w:rFonts w:ascii="新細明體" w:hAnsi="新細明體" w:cs="新細明體"/>
                <w:color w:val="C00000"/>
                <w:sz w:val="16"/>
                <w:szCs w:val="16"/>
                <w:vertAlign w:val="superscript"/>
              </w:rPr>
              <w:t>－</w:t>
            </w:r>
            <w:r w:rsidRPr="00BF32DD">
              <w:rPr>
                <w:rFonts w:ascii="新細明體" w:hAnsi="新細明體" w:cs="新細明體"/>
                <w:color w:val="C00000"/>
                <w:sz w:val="16"/>
                <w:szCs w:val="16"/>
              </w:rPr>
              <w:t>），再請學生上</w:t>
            </w:r>
            <w:proofErr w:type="gramStart"/>
            <w:r w:rsidRPr="00BF32DD">
              <w:rPr>
                <w:rFonts w:ascii="新細明體" w:hAnsi="新細明體" w:cs="新細明體"/>
                <w:color w:val="C00000"/>
                <w:sz w:val="16"/>
                <w:szCs w:val="16"/>
              </w:rPr>
              <w:t>臺</w:t>
            </w:r>
            <w:proofErr w:type="gramEnd"/>
            <w:r w:rsidRPr="00BF32DD">
              <w:rPr>
                <w:rFonts w:ascii="新細明體" w:hAnsi="新細明體" w:cs="新細明體"/>
                <w:color w:val="C00000"/>
                <w:sz w:val="16"/>
                <w:szCs w:val="16"/>
              </w:rPr>
              <w:t>書寫指定的解離反應式。</w:t>
            </w:r>
          </w:p>
          <w:p w14:paraId="29A7108E"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3.可讓學生討論發言說明常見的鹼性物質及其性質，適時予以修正或補充說明。</w:t>
            </w:r>
          </w:p>
          <w:p w14:paraId="0932D9D4"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4.講解例題，評量學生是否能應用酸性物質及鹼性物質的特性，分辨出不同的物質。</w:t>
            </w:r>
          </w:p>
          <w:p w14:paraId="7EDB3D01"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5.連結「自然暖身操」提問，複習酸性物質的特性。</w:t>
            </w:r>
          </w:p>
          <w:p w14:paraId="3BC048E6"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6.以「自然暖身操」為例引入，提問：為什麼</w:t>
            </w:r>
            <w:r w:rsidRPr="00BF32DD">
              <w:rPr>
                <w:rFonts w:ascii="新細明體" w:hAnsi="新細明體" w:cs="新細明體"/>
                <w:color w:val="C00000"/>
                <w:sz w:val="16"/>
                <w:szCs w:val="16"/>
              </w:rPr>
              <w:lastRenderedPageBreak/>
              <w:t>同樣是醋，加</w:t>
            </w:r>
            <w:proofErr w:type="gramStart"/>
            <w:r w:rsidRPr="00BF32DD">
              <w:rPr>
                <w:rFonts w:ascii="新細明體" w:hAnsi="新細明體" w:cs="新細明體"/>
                <w:color w:val="C00000"/>
                <w:sz w:val="16"/>
                <w:szCs w:val="16"/>
              </w:rPr>
              <w:t>水前酸</w:t>
            </w:r>
            <w:proofErr w:type="gramEnd"/>
            <w:r w:rsidRPr="00BF32DD">
              <w:rPr>
                <w:rFonts w:ascii="新細明體" w:hAnsi="新細明體" w:cs="新細明體"/>
                <w:color w:val="C00000"/>
                <w:sz w:val="16"/>
                <w:szCs w:val="16"/>
              </w:rPr>
              <w:t>得難以入口，加水後卻變得溫和可口？</w:t>
            </w:r>
          </w:p>
          <w:p w14:paraId="5AB96B02"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7.說明莫耳濃度的意義。</w:t>
            </w:r>
          </w:p>
          <w:p w14:paraId="164B0232"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8.以白球表示H</w:t>
            </w:r>
            <w:r w:rsidRPr="00BF32DD">
              <w:rPr>
                <w:rFonts w:ascii="新細明體" w:hAnsi="新細明體" w:cs="新細明體"/>
                <w:color w:val="C00000"/>
                <w:sz w:val="16"/>
                <w:szCs w:val="16"/>
                <w:vertAlign w:val="superscript"/>
              </w:rPr>
              <w:t>＋</w:t>
            </w:r>
            <w:r w:rsidRPr="00BF32DD">
              <w:rPr>
                <w:rFonts w:ascii="新細明體" w:hAnsi="新細明體" w:cs="新細明體"/>
                <w:color w:val="C00000"/>
                <w:sz w:val="16"/>
                <w:szCs w:val="16"/>
              </w:rPr>
              <w:t>，</w:t>
            </w:r>
            <w:proofErr w:type="gramStart"/>
            <w:r w:rsidRPr="00BF32DD">
              <w:rPr>
                <w:rFonts w:ascii="新細明體" w:hAnsi="新細明體" w:cs="新細明體"/>
                <w:color w:val="C00000"/>
                <w:sz w:val="16"/>
                <w:szCs w:val="16"/>
              </w:rPr>
              <w:t>藍球</w:t>
            </w:r>
            <w:proofErr w:type="gramEnd"/>
            <w:r w:rsidRPr="00BF32DD">
              <w:rPr>
                <w:rFonts w:ascii="新細明體" w:hAnsi="新細明體" w:cs="新細明體"/>
                <w:color w:val="C00000"/>
                <w:sz w:val="16"/>
                <w:szCs w:val="16"/>
              </w:rPr>
              <w:t>表示OH</w:t>
            </w:r>
            <w:r w:rsidRPr="00BF32DD">
              <w:rPr>
                <w:rFonts w:ascii="新細明體" w:hAnsi="新細明體" w:cs="新細明體"/>
                <w:color w:val="C00000"/>
                <w:sz w:val="16"/>
                <w:szCs w:val="16"/>
                <w:vertAlign w:val="superscript"/>
              </w:rPr>
              <w:t>－</w:t>
            </w:r>
            <w:r w:rsidRPr="00BF32DD">
              <w:rPr>
                <w:rFonts w:ascii="新細明體" w:hAnsi="新細明體" w:cs="新細明體"/>
                <w:color w:val="C00000"/>
                <w:sz w:val="16"/>
                <w:szCs w:val="16"/>
              </w:rPr>
              <w:t>，說明純水解離出的H</w:t>
            </w:r>
            <w:r w:rsidRPr="00BF32DD">
              <w:rPr>
                <w:rFonts w:ascii="新細明體" w:hAnsi="新細明體" w:cs="新細明體"/>
                <w:color w:val="C00000"/>
                <w:sz w:val="16"/>
                <w:szCs w:val="16"/>
                <w:vertAlign w:val="superscript"/>
              </w:rPr>
              <w:t>＋</w:t>
            </w:r>
            <w:r w:rsidRPr="00BF32DD">
              <w:rPr>
                <w:rFonts w:ascii="新細明體" w:hAnsi="新細明體" w:cs="新細明體"/>
                <w:color w:val="C00000"/>
                <w:sz w:val="16"/>
                <w:szCs w:val="16"/>
              </w:rPr>
              <w:t>及OH</w:t>
            </w:r>
            <w:r w:rsidRPr="00BF32DD">
              <w:rPr>
                <w:rFonts w:ascii="新細明體" w:hAnsi="新細明體" w:cs="新細明體"/>
                <w:color w:val="C00000"/>
                <w:sz w:val="16"/>
                <w:szCs w:val="16"/>
                <w:vertAlign w:val="superscript"/>
              </w:rPr>
              <w:t>－</w:t>
            </w:r>
            <w:r w:rsidRPr="00BF32DD">
              <w:rPr>
                <w:rFonts w:ascii="新細明體" w:hAnsi="新細明體" w:cs="新細明體"/>
                <w:color w:val="C00000"/>
                <w:sz w:val="16"/>
                <w:szCs w:val="16"/>
              </w:rPr>
              <w:t>濃度相同。</w:t>
            </w:r>
          </w:p>
          <w:p w14:paraId="56A0032B"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9.說明酸性、中性及鹼性溶液的差異在於[H</w:t>
            </w:r>
            <w:r w:rsidRPr="00BF32DD">
              <w:rPr>
                <w:rFonts w:ascii="新細明體" w:hAnsi="新細明體" w:cs="新細明體"/>
                <w:color w:val="C00000"/>
                <w:sz w:val="16"/>
                <w:szCs w:val="16"/>
                <w:vertAlign w:val="superscript"/>
              </w:rPr>
              <w:t>＋</w:t>
            </w:r>
            <w:r w:rsidRPr="00BF32DD">
              <w:rPr>
                <w:rFonts w:ascii="新細明體" w:hAnsi="新細明體" w:cs="新細明體"/>
                <w:color w:val="C00000"/>
                <w:sz w:val="16"/>
                <w:szCs w:val="16"/>
              </w:rPr>
              <w:t>]及[OH</w:t>
            </w:r>
            <w:r w:rsidRPr="00BF32DD">
              <w:rPr>
                <w:rFonts w:ascii="新細明體" w:hAnsi="新細明體" w:cs="新細明體"/>
                <w:color w:val="C00000"/>
                <w:sz w:val="16"/>
                <w:szCs w:val="16"/>
                <w:vertAlign w:val="superscript"/>
              </w:rPr>
              <w:t>－</w:t>
            </w:r>
            <w:r w:rsidRPr="00BF32DD">
              <w:rPr>
                <w:rFonts w:ascii="新細明體" w:hAnsi="新細明體" w:cs="新細明體"/>
                <w:color w:val="C00000"/>
                <w:sz w:val="16"/>
                <w:szCs w:val="16"/>
              </w:rPr>
              <w:t>]大小。</w:t>
            </w:r>
          </w:p>
          <w:p w14:paraId="53A65BA4"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10.說明可以用pH值來表示水溶液的酸鹼性。pH值越小，表示氫離子濃度越大，且表示溶液在常溫時的酸性較強。提問學生在常溫時，不同pH值的溶液，何者酸</w:t>
            </w:r>
            <w:r w:rsidRPr="00BF32DD">
              <w:rPr>
                <w:rFonts w:ascii="新細明體" w:hAnsi="新細明體" w:cs="新細明體"/>
                <w:color w:val="C00000"/>
                <w:sz w:val="16"/>
                <w:szCs w:val="16"/>
              </w:rPr>
              <w:lastRenderedPageBreak/>
              <w:t>性較強？何者鹼性較強？</w:t>
            </w:r>
          </w:p>
          <w:p w14:paraId="3016864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11.可額外補充說明pH值表示</w:t>
            </w:r>
            <w:proofErr w:type="gramStart"/>
            <w:r w:rsidRPr="00BF32DD">
              <w:rPr>
                <w:rFonts w:ascii="新細明體" w:hAnsi="新細明體" w:cs="新細明體"/>
                <w:color w:val="C00000"/>
                <w:sz w:val="16"/>
                <w:szCs w:val="16"/>
              </w:rPr>
              <w:t>溶液的氫離子</w:t>
            </w:r>
            <w:proofErr w:type="gramEnd"/>
            <w:r w:rsidRPr="00BF32DD">
              <w:rPr>
                <w:rFonts w:ascii="新細明體" w:hAnsi="新細明體" w:cs="新細明體"/>
                <w:color w:val="C00000"/>
                <w:sz w:val="16"/>
                <w:szCs w:val="16"/>
              </w:rPr>
              <w:t>濃度，例如[H</w:t>
            </w:r>
            <w:r w:rsidRPr="00BF32DD">
              <w:rPr>
                <w:rFonts w:ascii="新細明體" w:hAnsi="新細明體" w:cs="新細明體"/>
                <w:color w:val="C00000"/>
                <w:sz w:val="16"/>
                <w:szCs w:val="16"/>
                <w:vertAlign w:val="superscript"/>
              </w:rPr>
              <w:t>＋</w:t>
            </w:r>
            <w:r w:rsidRPr="00BF32DD">
              <w:rPr>
                <w:rFonts w:ascii="新細明體" w:hAnsi="新細明體" w:cs="新細明體"/>
                <w:color w:val="C00000"/>
                <w:sz w:val="16"/>
                <w:szCs w:val="16"/>
              </w:rPr>
              <w:t>]＝0. 1、0. 01、0. 001、10</w:t>
            </w:r>
            <w:r w:rsidRPr="00BF32DD">
              <w:rPr>
                <w:rFonts w:ascii="新細明體" w:hAnsi="新細明體" w:cs="新細明體"/>
                <w:color w:val="C00000"/>
                <w:sz w:val="16"/>
                <w:szCs w:val="16"/>
                <w:vertAlign w:val="superscript"/>
              </w:rPr>
              <w:t>－4</w:t>
            </w:r>
            <w:r w:rsidRPr="00BF32DD">
              <w:rPr>
                <w:rFonts w:ascii="新細明體" w:hAnsi="新細明體" w:cs="新細明體"/>
                <w:color w:val="C00000"/>
                <w:sz w:val="16"/>
                <w:szCs w:val="16"/>
              </w:rPr>
              <w:t>及10</w:t>
            </w:r>
            <w:r w:rsidRPr="00BF32DD">
              <w:rPr>
                <w:rFonts w:ascii="新細明體" w:hAnsi="新細明體" w:cs="新細明體"/>
                <w:color w:val="C00000"/>
                <w:sz w:val="16"/>
                <w:szCs w:val="16"/>
                <w:vertAlign w:val="superscript"/>
              </w:rPr>
              <w:t>－5</w:t>
            </w:r>
            <w:r w:rsidRPr="00BF32DD">
              <w:rPr>
                <w:rFonts w:ascii="新細明體" w:hAnsi="新細明體" w:cs="新細明體"/>
                <w:color w:val="C00000"/>
                <w:sz w:val="16"/>
                <w:szCs w:val="16"/>
              </w:rPr>
              <w:t>M時，pH值與[H</w:t>
            </w:r>
            <w:r w:rsidRPr="00BF32DD">
              <w:rPr>
                <w:rFonts w:ascii="新細明體" w:hAnsi="新細明體" w:cs="新細明體"/>
                <w:color w:val="C00000"/>
                <w:sz w:val="16"/>
                <w:szCs w:val="16"/>
                <w:vertAlign w:val="superscript"/>
              </w:rPr>
              <w:t>＋</w:t>
            </w:r>
            <w:r w:rsidRPr="00BF32DD">
              <w:rPr>
                <w:rFonts w:ascii="新細明體" w:hAnsi="新細明體" w:cs="新細明體"/>
                <w:color w:val="C00000"/>
                <w:sz w:val="16"/>
                <w:szCs w:val="16"/>
              </w:rPr>
              <w:t>]的關係。</w:t>
            </w:r>
          </w:p>
          <w:p w14:paraId="6B2B557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12.</w:t>
            </w:r>
            <w:proofErr w:type="gramStart"/>
            <w:r w:rsidRPr="00BF32DD">
              <w:rPr>
                <w:rFonts w:ascii="新細明體" w:hAnsi="新細明體" w:cs="新細明體"/>
                <w:color w:val="C00000"/>
                <w:sz w:val="16"/>
                <w:szCs w:val="16"/>
              </w:rPr>
              <w:t>製備好紫甘藍</w:t>
            </w:r>
            <w:proofErr w:type="gramEnd"/>
            <w:r w:rsidRPr="00BF32DD">
              <w:rPr>
                <w:rFonts w:ascii="新細明體" w:hAnsi="新細明體" w:cs="新細明體"/>
                <w:color w:val="C00000"/>
                <w:sz w:val="16"/>
                <w:szCs w:val="16"/>
              </w:rPr>
              <w:t>或</w:t>
            </w:r>
            <w:proofErr w:type="gramStart"/>
            <w:r w:rsidRPr="00BF32DD">
              <w:rPr>
                <w:rFonts w:ascii="新細明體" w:hAnsi="新細明體" w:cs="新細明體"/>
                <w:color w:val="C00000"/>
                <w:sz w:val="16"/>
                <w:szCs w:val="16"/>
              </w:rPr>
              <w:t>紅鳳菜汁</w:t>
            </w:r>
            <w:proofErr w:type="gramEnd"/>
            <w:r w:rsidRPr="00BF32DD">
              <w:rPr>
                <w:rFonts w:ascii="新細明體" w:hAnsi="新細明體" w:cs="新細明體"/>
                <w:color w:val="C00000"/>
                <w:sz w:val="16"/>
                <w:szCs w:val="16"/>
              </w:rPr>
              <w:t>液，分別滴入</w:t>
            </w:r>
            <w:proofErr w:type="gramStart"/>
            <w:r w:rsidRPr="00BF32DD">
              <w:rPr>
                <w:rFonts w:ascii="新細明體" w:hAnsi="新細明體" w:cs="新細明體"/>
                <w:color w:val="C00000"/>
                <w:sz w:val="16"/>
                <w:szCs w:val="16"/>
              </w:rPr>
              <w:t>食醋</w:t>
            </w:r>
            <w:proofErr w:type="gramEnd"/>
            <w:r w:rsidRPr="00BF32DD">
              <w:rPr>
                <w:rFonts w:ascii="新細明體" w:hAnsi="新細明體" w:cs="新細明體"/>
                <w:color w:val="C00000"/>
                <w:sz w:val="16"/>
                <w:szCs w:val="16"/>
              </w:rPr>
              <w:t>、純水、小蘇打中，觀察液體顏色的變化。</w:t>
            </w:r>
          </w:p>
          <w:p w14:paraId="787AD573"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13.以紅色及藍色石蕊與</w:t>
            </w:r>
            <w:proofErr w:type="gramStart"/>
            <w:r w:rsidRPr="00BF32DD">
              <w:rPr>
                <w:rFonts w:ascii="新細明體" w:hAnsi="新細明體" w:cs="新細明體"/>
                <w:color w:val="C00000"/>
                <w:sz w:val="16"/>
                <w:szCs w:val="16"/>
              </w:rPr>
              <w:t>酚</w:t>
            </w:r>
            <w:proofErr w:type="gramEnd"/>
            <w:r w:rsidRPr="00BF32DD">
              <w:rPr>
                <w:rFonts w:ascii="新細明體" w:hAnsi="新細明體" w:cs="新細明體"/>
                <w:color w:val="C00000"/>
                <w:sz w:val="16"/>
                <w:szCs w:val="16"/>
              </w:rPr>
              <w:t>酞試紙或指示劑檢驗食醋、純水和小蘇打，觀察液體顏色的變化。也可配製0.1M鹽酸及0.1M氫氧化鈉溶液來檢驗，</w:t>
            </w:r>
            <w:r w:rsidRPr="00BF32DD">
              <w:rPr>
                <w:rFonts w:ascii="新細明體" w:hAnsi="新細明體" w:cs="新細明體"/>
                <w:color w:val="C00000"/>
                <w:sz w:val="16"/>
                <w:szCs w:val="16"/>
              </w:rPr>
              <w:lastRenderedPageBreak/>
              <w:t>使顏色變化更明顯。</w:t>
            </w:r>
          </w:p>
        </w:tc>
        <w:tc>
          <w:tcPr>
            <w:tcW w:w="623" w:type="dxa"/>
          </w:tcPr>
          <w:p w14:paraId="1B5B9C8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3</w:t>
            </w:r>
          </w:p>
        </w:tc>
        <w:tc>
          <w:tcPr>
            <w:tcW w:w="1180" w:type="dxa"/>
          </w:tcPr>
          <w:p w14:paraId="2490DBB5"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1.石蕊試紙、</w:t>
            </w:r>
            <w:proofErr w:type="gramStart"/>
            <w:r w:rsidRPr="00BF32DD">
              <w:rPr>
                <w:rFonts w:ascii="新細明體" w:hAnsi="新細明體" w:cs="新細明體"/>
                <w:snapToGrid w:val="0"/>
                <w:color w:val="C00000"/>
                <w:sz w:val="16"/>
                <w:szCs w:val="16"/>
              </w:rPr>
              <w:t>酚</w:t>
            </w:r>
            <w:proofErr w:type="gramEnd"/>
            <w:r w:rsidRPr="00BF32DD">
              <w:rPr>
                <w:rFonts w:ascii="新細明體" w:hAnsi="新細明體" w:cs="新細明體"/>
                <w:snapToGrid w:val="0"/>
                <w:color w:val="C00000"/>
                <w:sz w:val="16"/>
                <w:szCs w:val="16"/>
              </w:rPr>
              <w:t>酞指示劑。</w:t>
            </w:r>
          </w:p>
          <w:p w14:paraId="64498179"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2.</w:t>
            </w:r>
            <w:proofErr w:type="gramStart"/>
            <w:r w:rsidRPr="00BF32DD">
              <w:rPr>
                <w:rFonts w:ascii="新細明體" w:hAnsi="新細明體" w:cs="新細明體"/>
                <w:snapToGrid w:val="0"/>
                <w:color w:val="C00000"/>
                <w:sz w:val="16"/>
                <w:szCs w:val="16"/>
              </w:rPr>
              <w:t>廣用試紙</w:t>
            </w:r>
            <w:proofErr w:type="gramEnd"/>
            <w:r w:rsidRPr="00BF32DD">
              <w:rPr>
                <w:rFonts w:ascii="新細明體" w:hAnsi="新細明體" w:cs="新細明體"/>
                <w:snapToGrid w:val="0"/>
                <w:color w:val="C00000"/>
                <w:sz w:val="16"/>
                <w:szCs w:val="16"/>
              </w:rPr>
              <w:t>或指示劑。</w:t>
            </w:r>
          </w:p>
          <w:p w14:paraId="72F8ED2C"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3.實驗器材與藥品。</w:t>
            </w:r>
          </w:p>
        </w:tc>
        <w:tc>
          <w:tcPr>
            <w:tcW w:w="1181" w:type="dxa"/>
          </w:tcPr>
          <w:p w14:paraId="52AFB89B"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1.口頭評量</w:t>
            </w:r>
          </w:p>
          <w:p w14:paraId="3A49E375"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2.實作評量</w:t>
            </w:r>
          </w:p>
          <w:p w14:paraId="3FA7CE7B"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3.紙筆評量</w:t>
            </w:r>
          </w:p>
        </w:tc>
        <w:tc>
          <w:tcPr>
            <w:tcW w:w="1181" w:type="dxa"/>
          </w:tcPr>
          <w:p w14:paraId="23A90965"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【科技教育】</w:t>
            </w:r>
          </w:p>
          <w:p w14:paraId="26DA30D3"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科E1 了解平日常見科技產品的用途與運作方式。</w:t>
            </w:r>
          </w:p>
          <w:p w14:paraId="1B8FCCEC"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【海洋教育】</w:t>
            </w:r>
          </w:p>
          <w:p w14:paraId="76B52B09"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海J13 探討海洋對陸上環境</w:t>
            </w:r>
            <w:r w:rsidRPr="00BF32DD">
              <w:rPr>
                <w:rFonts w:ascii="新細明體" w:hAnsi="新細明體" w:cs="新細明體"/>
                <w:color w:val="C00000"/>
                <w:sz w:val="16"/>
                <w:szCs w:val="16"/>
              </w:rPr>
              <w:lastRenderedPageBreak/>
              <w:t>與生活的影響。</w:t>
            </w:r>
          </w:p>
          <w:p w14:paraId="1F40E60B"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海J17 了解海洋非生物資源之種類與應用。</w:t>
            </w:r>
          </w:p>
          <w:p w14:paraId="17C5EB85"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【安全教育】</w:t>
            </w:r>
          </w:p>
          <w:p w14:paraId="1EE917A6"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安J1 理解安全教育的意義。</w:t>
            </w:r>
          </w:p>
          <w:p w14:paraId="6F3CF5F9" w14:textId="77777777" w:rsidR="003F69FE" w:rsidRPr="00BF32DD" w:rsidRDefault="003F69FE" w:rsidP="003F69FE">
            <w:pPr>
              <w:snapToGrid w:val="0"/>
              <w:ind w:firstLine="0"/>
              <w:jc w:val="left"/>
              <w:rPr>
                <w:rFonts w:asciiTheme="minorEastAsia" w:hAnsiTheme="minorEastAsia"/>
                <w:color w:val="C00000"/>
                <w:sz w:val="16"/>
                <w:szCs w:val="16"/>
              </w:rPr>
            </w:pPr>
          </w:p>
        </w:tc>
        <w:tc>
          <w:tcPr>
            <w:tcW w:w="1181" w:type="dxa"/>
            <w:shd w:val="clear" w:color="auto" w:fill="auto"/>
          </w:tcPr>
          <w:p w14:paraId="10B533EB"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數學</w:t>
            </w:r>
          </w:p>
          <w:p w14:paraId="12956590"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科技</w:t>
            </w:r>
          </w:p>
        </w:tc>
      </w:tr>
      <w:tr w:rsidR="003F69FE" w:rsidRPr="0052708D" w14:paraId="11E2E623" w14:textId="77777777" w:rsidTr="003F69FE">
        <w:tc>
          <w:tcPr>
            <w:tcW w:w="708" w:type="dxa"/>
          </w:tcPr>
          <w:p w14:paraId="4B034F2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九</w:t>
            </w:r>
          </w:p>
        </w:tc>
        <w:tc>
          <w:tcPr>
            <w:tcW w:w="709" w:type="dxa"/>
          </w:tcPr>
          <w:p w14:paraId="59019B95"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4/08-4/12</w:t>
            </w:r>
          </w:p>
        </w:tc>
        <w:tc>
          <w:tcPr>
            <w:tcW w:w="709" w:type="dxa"/>
          </w:tcPr>
          <w:p w14:paraId="2DBA975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第三章電解質及酸鹼反應</w:t>
            </w:r>
          </w:p>
        </w:tc>
        <w:tc>
          <w:tcPr>
            <w:tcW w:w="709" w:type="dxa"/>
          </w:tcPr>
          <w:p w14:paraId="6A4CDA3E" w14:textId="77777777" w:rsidR="003F69FE" w:rsidRPr="00BF32DD" w:rsidRDefault="00A27A5D" w:rsidP="003F69FE">
            <w:pPr>
              <w:snapToGrid w:val="0"/>
              <w:ind w:firstLine="0"/>
              <w:jc w:val="left"/>
              <w:rPr>
                <w:rFonts w:ascii="新細明體" w:hAnsi="新細明體"/>
                <w:color w:val="C00000"/>
                <w:sz w:val="16"/>
                <w:szCs w:val="16"/>
              </w:rPr>
            </w:pPr>
            <w:r w:rsidRPr="00BF32DD">
              <w:rPr>
                <w:rFonts w:ascii="新細明體" w:hAnsi="新細明體" w:cs="新細明體"/>
                <w:snapToGrid w:val="0"/>
                <w:color w:val="C00000"/>
                <w:sz w:val="16"/>
                <w:szCs w:val="16"/>
              </w:rPr>
              <w:t>3．3酸鹼的濃度、3．4酸鹼中和</w:t>
            </w:r>
          </w:p>
        </w:tc>
        <w:tc>
          <w:tcPr>
            <w:tcW w:w="850" w:type="dxa"/>
          </w:tcPr>
          <w:p w14:paraId="215D5D1C"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A自主行動</w:t>
            </w:r>
          </w:p>
          <w:p w14:paraId="15C9B3D2"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B溝通互動</w:t>
            </w:r>
          </w:p>
          <w:p w14:paraId="76043F0D"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C社會參與</w:t>
            </w:r>
          </w:p>
        </w:tc>
        <w:tc>
          <w:tcPr>
            <w:tcW w:w="1020" w:type="dxa"/>
          </w:tcPr>
          <w:p w14:paraId="1BF3C5AB"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A1 身心素質與自我精進</w:t>
            </w:r>
          </w:p>
          <w:p w14:paraId="71F2F2FB"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A2 系統思考與解決問題</w:t>
            </w:r>
          </w:p>
          <w:p w14:paraId="10607A6D"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B1 符號運用與溝通表達</w:t>
            </w:r>
          </w:p>
          <w:p w14:paraId="60456929"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B2 科技資訊與媒體素養</w:t>
            </w:r>
          </w:p>
          <w:p w14:paraId="61E02142"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B3 藝術涵養與美感素養</w:t>
            </w:r>
          </w:p>
          <w:p w14:paraId="6E68D93C"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C1 道德實踐與公民意識</w:t>
            </w:r>
          </w:p>
          <w:p w14:paraId="4762C117"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C2 人際關係與團隊合作</w:t>
            </w:r>
          </w:p>
        </w:tc>
        <w:tc>
          <w:tcPr>
            <w:tcW w:w="1020" w:type="dxa"/>
          </w:tcPr>
          <w:p w14:paraId="32967795"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自-J-A1 能應用科學知識、方法與態度於日常生活當中。</w:t>
            </w:r>
          </w:p>
          <w:p w14:paraId="51765C01"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自-J-A2 能</w:t>
            </w:r>
            <w:proofErr w:type="gramStart"/>
            <w:r w:rsidRPr="00BF32DD">
              <w:rPr>
                <w:rFonts w:ascii="新細明體" w:hAnsi="新細明體" w:cs="新細明體"/>
                <w:snapToGrid w:val="0"/>
                <w:color w:val="C00000"/>
                <w:sz w:val="16"/>
                <w:szCs w:val="16"/>
              </w:rPr>
              <w:t>將所習得</w:t>
            </w:r>
            <w:proofErr w:type="gramEnd"/>
            <w:r w:rsidRPr="00BF32DD">
              <w:rPr>
                <w:rFonts w:ascii="新細明體" w:hAnsi="新細明體" w:cs="新細明體"/>
                <w:snapToGrid w:val="0"/>
                <w:color w:val="C00000"/>
                <w:sz w:val="16"/>
                <w:szCs w:val="16"/>
              </w:rPr>
              <w:t>的科學知識，連結到自己觀察到的自然現象及實驗數據，學習自我或團體探索證據、回應多元觀點，並能對問題、方法、資訊或數據的</w:t>
            </w:r>
            <w:proofErr w:type="gramStart"/>
            <w:r w:rsidRPr="00BF32DD">
              <w:rPr>
                <w:rFonts w:ascii="新細明體" w:hAnsi="新細明體" w:cs="新細明體"/>
                <w:snapToGrid w:val="0"/>
                <w:color w:val="C00000"/>
                <w:sz w:val="16"/>
                <w:szCs w:val="16"/>
              </w:rPr>
              <w:t>可信性抱</w:t>
            </w:r>
            <w:proofErr w:type="gramEnd"/>
            <w:r w:rsidRPr="00BF32DD">
              <w:rPr>
                <w:rFonts w:ascii="新細明體" w:hAnsi="新細明體" w:cs="新細明體"/>
                <w:snapToGrid w:val="0"/>
                <w:color w:val="C00000"/>
                <w:sz w:val="16"/>
                <w:szCs w:val="16"/>
              </w:rPr>
              <w:t>持合理的懷疑態度或進行檢核，提出問題可能的解決方案。</w:t>
            </w:r>
          </w:p>
          <w:p w14:paraId="44B47A24"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自-J-B1 能分析歸納、製作圖表、使用資訊及數學運算等方法，整理自然科學資訊或數據，並利用口</w:t>
            </w:r>
            <w:r w:rsidRPr="00BF32DD">
              <w:rPr>
                <w:rFonts w:ascii="新細明體" w:hAnsi="新細明體" w:cs="新細明體"/>
                <w:snapToGrid w:val="0"/>
                <w:color w:val="C00000"/>
                <w:sz w:val="16"/>
                <w:szCs w:val="16"/>
              </w:rPr>
              <w:lastRenderedPageBreak/>
              <w:t>語、影像、文字與圖案、繪圖或實物、科學名詞、數學公式、模型等，表達探究之過程、發現與成果、價值和限制等。</w:t>
            </w:r>
          </w:p>
          <w:p w14:paraId="5ABE8082"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自-J-B2 能操作適合學習階段的科技設備與資源，並從學習活動、日常經驗及科技運用、自然環境、書刊及網路媒體中，培養相關倫理與分辨資訊之可信程度及進行各種有計畫的觀察，以獲得有助於探究和問題解決的資訊。</w:t>
            </w:r>
          </w:p>
          <w:p w14:paraId="5954D55D"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自-J-B3 透過欣賞山川大地、風雲雨露、河海大洋、日月星辰，體驗</w:t>
            </w:r>
            <w:r w:rsidRPr="00BF32DD">
              <w:rPr>
                <w:rFonts w:ascii="新細明體" w:hAnsi="新細明體" w:cs="新細明體"/>
                <w:snapToGrid w:val="0"/>
                <w:color w:val="C00000"/>
                <w:sz w:val="16"/>
                <w:szCs w:val="16"/>
              </w:rPr>
              <w:lastRenderedPageBreak/>
              <w:t>自然與生命之美。</w:t>
            </w:r>
          </w:p>
          <w:p w14:paraId="268A3E55"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自-J-C1 從日常學習中，主動關心自然環境相關公共議題，尊重生命。</w:t>
            </w:r>
          </w:p>
          <w:p w14:paraId="20860BC9"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自-J-C2 透過合作學習，發展與同儕溝通、共同參與、共同執行及共同發掘科學相關知識與問題解決的能力。</w:t>
            </w:r>
          </w:p>
        </w:tc>
        <w:tc>
          <w:tcPr>
            <w:tcW w:w="1020" w:type="dxa"/>
          </w:tcPr>
          <w:p w14:paraId="517EEDBE"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tr-Ⅳ-1 能</w:t>
            </w:r>
            <w:proofErr w:type="gramStart"/>
            <w:r w:rsidRPr="00BF32DD">
              <w:rPr>
                <w:rFonts w:ascii="新細明體" w:hAnsi="新細明體" w:cs="新細明體"/>
                <w:snapToGrid w:val="0"/>
                <w:color w:val="C00000"/>
                <w:sz w:val="16"/>
                <w:szCs w:val="16"/>
              </w:rPr>
              <w:t>將所習得</w:t>
            </w:r>
            <w:proofErr w:type="gramEnd"/>
            <w:r w:rsidRPr="00BF32DD">
              <w:rPr>
                <w:rFonts w:ascii="新細明體" w:hAnsi="新細明體" w:cs="新細明體"/>
                <w:snapToGrid w:val="0"/>
                <w:color w:val="C00000"/>
                <w:sz w:val="16"/>
                <w:szCs w:val="16"/>
              </w:rPr>
              <w:t>的知識正確的連結到所觀察到的自然現象及實驗數據，並推論出其中的關聯，進而運用習得的知識來解釋自己論點的正確性。</w:t>
            </w:r>
          </w:p>
          <w:p w14:paraId="0D73760E"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ai-Ⅳ-3 透過所學到的科學知識和科學探索的各種方法，解釋自然現象發生的原因，建立科學學習的自信心。</w:t>
            </w:r>
          </w:p>
          <w:p w14:paraId="2184BD5F"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ah-Ⅳ-2 應用所學到的科學知識與科學探究方法，幫助自己做出最佳的決定。</w:t>
            </w:r>
          </w:p>
        </w:tc>
        <w:tc>
          <w:tcPr>
            <w:tcW w:w="1020" w:type="dxa"/>
          </w:tcPr>
          <w:p w14:paraId="7C61A785"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Jd-Ⅳ-2 酸鹼強度與pH值的關係。</w:t>
            </w:r>
          </w:p>
          <w:p w14:paraId="49649A7E"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Jd-Ⅳ-3 實驗</w:t>
            </w:r>
            <w:proofErr w:type="gramStart"/>
            <w:r w:rsidRPr="00BF32DD">
              <w:rPr>
                <w:rFonts w:ascii="新細明體" w:hAnsi="新細明體" w:cs="新細明體"/>
                <w:color w:val="C00000"/>
                <w:sz w:val="16"/>
                <w:szCs w:val="16"/>
              </w:rPr>
              <w:t>認識廣用指示</w:t>
            </w:r>
            <w:proofErr w:type="gramEnd"/>
            <w:r w:rsidRPr="00BF32DD">
              <w:rPr>
                <w:rFonts w:ascii="新細明體" w:hAnsi="新細明體" w:cs="新細明體"/>
                <w:color w:val="C00000"/>
                <w:sz w:val="16"/>
                <w:szCs w:val="16"/>
              </w:rPr>
              <w:t>劑及pH計。</w:t>
            </w:r>
          </w:p>
          <w:p w14:paraId="3387B34F"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 xml:space="preserve">Jd-Ⅳ-4 </w:t>
            </w:r>
            <w:proofErr w:type="gramStart"/>
            <w:r w:rsidRPr="00BF32DD">
              <w:rPr>
                <w:rFonts w:ascii="新細明體" w:hAnsi="新細明體" w:cs="新細明體"/>
                <w:color w:val="C00000"/>
                <w:sz w:val="16"/>
                <w:szCs w:val="16"/>
              </w:rPr>
              <w:t>水溶液中氫離子</w:t>
            </w:r>
            <w:proofErr w:type="gramEnd"/>
            <w:r w:rsidRPr="00BF32DD">
              <w:rPr>
                <w:rFonts w:ascii="新細明體" w:hAnsi="新細明體" w:cs="新細明體"/>
                <w:color w:val="C00000"/>
                <w:sz w:val="16"/>
                <w:szCs w:val="16"/>
              </w:rPr>
              <w:t>與氫氧根離子的關係。</w:t>
            </w:r>
          </w:p>
          <w:p w14:paraId="77F6A7E0"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Jd-Ⅳ-5 酸、鹼、鹽類在日常生活中的應用與危險性。</w:t>
            </w:r>
          </w:p>
          <w:p w14:paraId="4C9335D5"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Jd-Ⅳ-6 實驗認識</w:t>
            </w:r>
            <w:proofErr w:type="gramStart"/>
            <w:r w:rsidRPr="00BF32DD">
              <w:rPr>
                <w:rFonts w:ascii="新細明體" w:hAnsi="新細明體" w:cs="新細明體"/>
                <w:color w:val="C00000"/>
                <w:sz w:val="16"/>
                <w:szCs w:val="16"/>
              </w:rPr>
              <w:t>酸與鹼中和</w:t>
            </w:r>
            <w:proofErr w:type="gramEnd"/>
            <w:r w:rsidRPr="00BF32DD">
              <w:rPr>
                <w:rFonts w:ascii="新細明體" w:hAnsi="新細明體" w:cs="新細明體"/>
                <w:color w:val="C00000"/>
                <w:sz w:val="16"/>
                <w:szCs w:val="16"/>
              </w:rPr>
              <w:t>生成鹽和水，並可放出熱量而使溫度變化。</w:t>
            </w:r>
          </w:p>
          <w:p w14:paraId="46851727"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Jb-Ⅳ-3 不同的離子在水溶液中可能會發生沉澱、酸鹼中和及氧化還原等反應。</w:t>
            </w:r>
          </w:p>
        </w:tc>
        <w:tc>
          <w:tcPr>
            <w:tcW w:w="1020" w:type="dxa"/>
          </w:tcPr>
          <w:p w14:paraId="7AD606C9"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1.認識莫耳濃度的單位與意義。</w:t>
            </w:r>
          </w:p>
          <w:p w14:paraId="7FCF4221"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2.說明純水[H</w:t>
            </w:r>
            <w:r w:rsidRPr="00BF32DD">
              <w:rPr>
                <w:rFonts w:ascii="新細明體" w:hAnsi="新細明體" w:cs="新細明體"/>
                <w:color w:val="C00000"/>
                <w:kern w:val="2"/>
                <w:sz w:val="16"/>
                <w:szCs w:val="16"/>
                <w:vertAlign w:val="superscript"/>
              </w:rPr>
              <w:t>＋</w:t>
            </w:r>
            <w:r w:rsidRPr="00BF32DD">
              <w:rPr>
                <w:rFonts w:ascii="新細明體" w:hAnsi="新細明體" w:cs="新細明體"/>
                <w:snapToGrid w:val="0"/>
                <w:color w:val="C00000"/>
                <w:sz w:val="16"/>
                <w:szCs w:val="16"/>
              </w:rPr>
              <w:t>]＝[OH</w:t>
            </w:r>
            <w:r w:rsidRPr="00BF32DD">
              <w:rPr>
                <w:rFonts w:ascii="新細明體" w:hAnsi="新細明體" w:cs="新細明體"/>
                <w:color w:val="C00000"/>
                <w:kern w:val="2"/>
                <w:sz w:val="16"/>
                <w:szCs w:val="16"/>
                <w:vertAlign w:val="superscript"/>
              </w:rPr>
              <w:t>－</w:t>
            </w:r>
            <w:r w:rsidRPr="00BF32DD">
              <w:rPr>
                <w:rFonts w:ascii="新細明體" w:hAnsi="新細明體" w:cs="新細明體"/>
                <w:snapToGrid w:val="0"/>
                <w:color w:val="C00000"/>
                <w:sz w:val="16"/>
                <w:szCs w:val="16"/>
              </w:rPr>
              <w:t>]，中性溶液：[H</w:t>
            </w:r>
            <w:r w:rsidRPr="00BF32DD">
              <w:rPr>
                <w:rFonts w:ascii="新細明體" w:hAnsi="新細明體" w:cs="新細明體"/>
                <w:color w:val="C00000"/>
                <w:kern w:val="2"/>
                <w:sz w:val="16"/>
                <w:szCs w:val="16"/>
                <w:vertAlign w:val="superscript"/>
              </w:rPr>
              <w:t>＋</w:t>
            </w:r>
            <w:r w:rsidRPr="00BF32DD">
              <w:rPr>
                <w:rFonts w:ascii="新細明體" w:hAnsi="新細明體" w:cs="新細明體"/>
                <w:snapToGrid w:val="0"/>
                <w:color w:val="C00000"/>
                <w:sz w:val="16"/>
                <w:szCs w:val="16"/>
              </w:rPr>
              <w:t>]＝[OH</w:t>
            </w:r>
            <w:r w:rsidRPr="00BF32DD">
              <w:rPr>
                <w:rFonts w:ascii="新細明體" w:hAnsi="新細明體" w:cs="新細明體"/>
                <w:color w:val="C00000"/>
                <w:kern w:val="2"/>
                <w:sz w:val="16"/>
                <w:szCs w:val="16"/>
                <w:vertAlign w:val="superscript"/>
              </w:rPr>
              <w:t>－</w:t>
            </w:r>
            <w:r w:rsidRPr="00BF32DD">
              <w:rPr>
                <w:rFonts w:ascii="新細明體" w:hAnsi="新細明體" w:cs="新細明體"/>
                <w:snapToGrid w:val="0"/>
                <w:color w:val="C00000"/>
                <w:sz w:val="16"/>
                <w:szCs w:val="16"/>
              </w:rPr>
              <w:t>]，pH＝7；酸性溶液：[H</w:t>
            </w:r>
            <w:r w:rsidRPr="00BF32DD">
              <w:rPr>
                <w:rFonts w:ascii="新細明體" w:hAnsi="新細明體" w:cs="新細明體"/>
                <w:color w:val="C00000"/>
                <w:kern w:val="2"/>
                <w:sz w:val="16"/>
                <w:szCs w:val="16"/>
                <w:vertAlign w:val="superscript"/>
              </w:rPr>
              <w:t>＋</w:t>
            </w:r>
            <w:r w:rsidRPr="00BF32DD">
              <w:rPr>
                <w:rFonts w:ascii="新細明體" w:hAnsi="新細明體" w:cs="新細明體"/>
                <w:snapToGrid w:val="0"/>
                <w:color w:val="C00000"/>
                <w:sz w:val="16"/>
                <w:szCs w:val="16"/>
              </w:rPr>
              <w:t>]＞[OH</w:t>
            </w:r>
            <w:r w:rsidRPr="00BF32DD">
              <w:rPr>
                <w:rFonts w:ascii="新細明體" w:hAnsi="新細明體" w:cs="新細明體"/>
                <w:color w:val="C00000"/>
                <w:kern w:val="2"/>
                <w:sz w:val="16"/>
                <w:szCs w:val="16"/>
                <w:vertAlign w:val="superscript"/>
              </w:rPr>
              <w:t>－</w:t>
            </w:r>
            <w:r w:rsidRPr="00BF32DD">
              <w:rPr>
                <w:rFonts w:ascii="新細明體" w:hAnsi="新細明體" w:cs="新細明體"/>
                <w:snapToGrid w:val="0"/>
                <w:color w:val="C00000"/>
                <w:sz w:val="16"/>
                <w:szCs w:val="16"/>
              </w:rPr>
              <w:t>]，pH＜7；鹼性溶液：[H</w:t>
            </w:r>
            <w:r w:rsidRPr="00BF32DD">
              <w:rPr>
                <w:rFonts w:ascii="新細明體" w:hAnsi="新細明體" w:cs="新細明體"/>
                <w:color w:val="C00000"/>
                <w:kern w:val="2"/>
                <w:sz w:val="16"/>
                <w:szCs w:val="16"/>
                <w:vertAlign w:val="superscript"/>
              </w:rPr>
              <w:t>＋</w:t>
            </w:r>
            <w:r w:rsidRPr="00BF32DD">
              <w:rPr>
                <w:rFonts w:ascii="新細明體" w:hAnsi="新細明體" w:cs="新細明體"/>
                <w:snapToGrid w:val="0"/>
                <w:color w:val="C00000"/>
                <w:sz w:val="16"/>
                <w:szCs w:val="16"/>
              </w:rPr>
              <w:t>]＜[OH</w:t>
            </w:r>
            <w:r w:rsidRPr="00BF32DD">
              <w:rPr>
                <w:rFonts w:ascii="新細明體" w:hAnsi="新細明體" w:cs="新細明體"/>
                <w:color w:val="C00000"/>
                <w:kern w:val="2"/>
                <w:sz w:val="16"/>
                <w:szCs w:val="16"/>
                <w:vertAlign w:val="superscript"/>
              </w:rPr>
              <w:t>－</w:t>
            </w:r>
            <w:r w:rsidRPr="00BF32DD">
              <w:rPr>
                <w:rFonts w:ascii="新細明體" w:hAnsi="新細明體" w:cs="新細明體"/>
                <w:snapToGrid w:val="0"/>
                <w:color w:val="C00000"/>
                <w:sz w:val="16"/>
                <w:szCs w:val="16"/>
              </w:rPr>
              <w:t>]，pH＞7。</w:t>
            </w:r>
          </w:p>
          <w:p w14:paraId="4D28E89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3.了解[H</w:t>
            </w:r>
            <w:r w:rsidRPr="00BF32DD">
              <w:rPr>
                <w:rFonts w:ascii="新細明體" w:hAnsi="新細明體" w:cs="新細明體"/>
                <w:color w:val="C00000"/>
                <w:kern w:val="2"/>
                <w:sz w:val="16"/>
                <w:szCs w:val="16"/>
                <w:vertAlign w:val="superscript"/>
              </w:rPr>
              <w:t>＋</w:t>
            </w:r>
            <w:r w:rsidRPr="00BF32DD">
              <w:rPr>
                <w:rFonts w:ascii="新細明體" w:hAnsi="新細明體" w:cs="新細明體"/>
                <w:snapToGrid w:val="0"/>
                <w:color w:val="C00000"/>
                <w:sz w:val="16"/>
                <w:szCs w:val="16"/>
              </w:rPr>
              <w:t>]大小與pH值的關係。</w:t>
            </w:r>
          </w:p>
          <w:p w14:paraId="356FEBC2"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4.介紹一般測量水溶液酸鹼性的指示劑，</w:t>
            </w:r>
            <w:proofErr w:type="gramStart"/>
            <w:r w:rsidRPr="00BF32DD">
              <w:rPr>
                <w:rFonts w:ascii="新細明體" w:hAnsi="新細明體" w:cs="新細明體"/>
                <w:snapToGrid w:val="0"/>
                <w:color w:val="C00000"/>
                <w:sz w:val="16"/>
                <w:szCs w:val="16"/>
              </w:rPr>
              <w:t>如廣用試紙</w:t>
            </w:r>
            <w:proofErr w:type="gramEnd"/>
            <w:r w:rsidRPr="00BF32DD">
              <w:rPr>
                <w:rFonts w:ascii="新細明體" w:hAnsi="新細明體" w:cs="新細明體"/>
                <w:snapToGrid w:val="0"/>
                <w:color w:val="C00000"/>
                <w:sz w:val="16"/>
                <w:szCs w:val="16"/>
              </w:rPr>
              <w:t>、石蕊試紙、酚酞指示劑等。</w:t>
            </w:r>
          </w:p>
          <w:p w14:paraId="21B4317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5.藉</w:t>
            </w:r>
            <w:proofErr w:type="gramStart"/>
            <w:r w:rsidRPr="00BF32DD">
              <w:rPr>
                <w:rFonts w:ascii="新細明體" w:hAnsi="新細明體" w:cs="新細明體"/>
                <w:snapToGrid w:val="0"/>
                <w:color w:val="C00000"/>
                <w:sz w:val="16"/>
                <w:szCs w:val="16"/>
              </w:rPr>
              <w:t>由酸與鹼</w:t>
            </w:r>
            <w:proofErr w:type="gramEnd"/>
            <w:r w:rsidRPr="00BF32DD">
              <w:rPr>
                <w:rFonts w:ascii="新細明體" w:hAnsi="新細明體" w:cs="新細明體"/>
                <w:snapToGrid w:val="0"/>
                <w:color w:val="C00000"/>
                <w:sz w:val="16"/>
                <w:szCs w:val="16"/>
              </w:rPr>
              <w:t>的反應實驗認識中和反應。</w:t>
            </w:r>
          </w:p>
          <w:p w14:paraId="18DA80B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6.簡介日常生活中常見</w:t>
            </w:r>
            <w:r w:rsidRPr="00BF32DD">
              <w:rPr>
                <w:rFonts w:ascii="新細明體" w:hAnsi="新細明體" w:cs="新細明體"/>
                <w:snapToGrid w:val="0"/>
                <w:color w:val="C00000"/>
                <w:sz w:val="16"/>
                <w:szCs w:val="16"/>
              </w:rPr>
              <w:lastRenderedPageBreak/>
              <w:t>的酸鹼中和應用。</w:t>
            </w:r>
          </w:p>
          <w:p w14:paraId="1188C832"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7.介紹常見的鹽類及其性質。</w:t>
            </w:r>
          </w:p>
        </w:tc>
        <w:tc>
          <w:tcPr>
            <w:tcW w:w="1020" w:type="dxa"/>
            <w:shd w:val="clear" w:color="auto" w:fill="auto"/>
          </w:tcPr>
          <w:p w14:paraId="4774E63A"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1.</w:t>
            </w:r>
            <w:proofErr w:type="gramStart"/>
            <w:r w:rsidRPr="00BF32DD">
              <w:rPr>
                <w:rFonts w:ascii="新細明體" w:hAnsi="新細明體" w:cs="新細明體"/>
                <w:color w:val="C00000"/>
                <w:sz w:val="16"/>
                <w:szCs w:val="16"/>
              </w:rPr>
              <w:t>講解廣用試紙</w:t>
            </w:r>
            <w:proofErr w:type="gramEnd"/>
            <w:r w:rsidRPr="00BF32DD">
              <w:rPr>
                <w:rFonts w:ascii="新細明體" w:hAnsi="新細明體" w:cs="新細明體"/>
                <w:color w:val="C00000"/>
                <w:sz w:val="16"/>
                <w:szCs w:val="16"/>
              </w:rPr>
              <w:t>可以檢測物質的酸鹼性，其顏色變化由酸性→中性→鹼性，依序為紅→橙→黃→綠→藍→靛→紫，與彩虹的顏色順序相同。</w:t>
            </w:r>
          </w:p>
          <w:p w14:paraId="6AB12485"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2.</w:t>
            </w:r>
            <w:proofErr w:type="gramStart"/>
            <w:r w:rsidRPr="00BF32DD">
              <w:rPr>
                <w:rFonts w:ascii="新細明體" w:hAnsi="新細明體" w:cs="新細明體"/>
                <w:color w:val="C00000"/>
                <w:sz w:val="16"/>
                <w:szCs w:val="16"/>
              </w:rPr>
              <w:t>以廣用試紙</w:t>
            </w:r>
            <w:proofErr w:type="gramEnd"/>
            <w:r w:rsidRPr="00BF32DD">
              <w:rPr>
                <w:rFonts w:ascii="新細明體" w:hAnsi="新細明體" w:cs="新細明體"/>
                <w:color w:val="C00000"/>
                <w:sz w:val="16"/>
                <w:szCs w:val="16"/>
              </w:rPr>
              <w:t>檢驗</w:t>
            </w:r>
            <w:proofErr w:type="gramStart"/>
            <w:r w:rsidRPr="00BF32DD">
              <w:rPr>
                <w:rFonts w:ascii="新細明體" w:hAnsi="新細明體" w:cs="新細明體"/>
                <w:color w:val="C00000"/>
                <w:sz w:val="16"/>
                <w:szCs w:val="16"/>
              </w:rPr>
              <w:t>食醋</w:t>
            </w:r>
            <w:proofErr w:type="gramEnd"/>
            <w:r w:rsidRPr="00BF32DD">
              <w:rPr>
                <w:rFonts w:ascii="新細明體" w:hAnsi="新細明體" w:cs="新細明體"/>
                <w:color w:val="C00000"/>
                <w:sz w:val="16"/>
                <w:szCs w:val="16"/>
              </w:rPr>
              <w:t>、純水和小蘇打，觀察液體顏色的變化，再比對色碼表，讀出其pH值。</w:t>
            </w:r>
          </w:p>
          <w:p w14:paraId="28D30046"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3.介紹生活中常見的物質，知道常見物質包括酸性、中性和鹼性，人體中也有不同的酸鹼性。</w:t>
            </w:r>
          </w:p>
          <w:p w14:paraId="41BE3DDE"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4.以pH計檢驗</w:t>
            </w:r>
            <w:proofErr w:type="gramStart"/>
            <w:r w:rsidRPr="00BF32DD">
              <w:rPr>
                <w:rFonts w:ascii="新細明體" w:hAnsi="新細明體" w:cs="新細明體"/>
                <w:color w:val="C00000"/>
                <w:sz w:val="16"/>
                <w:szCs w:val="16"/>
              </w:rPr>
              <w:t>食醋、</w:t>
            </w:r>
            <w:proofErr w:type="gramEnd"/>
            <w:r w:rsidRPr="00BF32DD">
              <w:rPr>
                <w:rFonts w:ascii="新細明體" w:hAnsi="新細明體" w:cs="新細明體"/>
                <w:color w:val="C00000"/>
                <w:sz w:val="16"/>
                <w:szCs w:val="16"/>
              </w:rPr>
              <w:t>純水和小蘇</w:t>
            </w:r>
            <w:r w:rsidRPr="00BF32DD">
              <w:rPr>
                <w:rFonts w:ascii="新細明體" w:hAnsi="新細明體" w:cs="新細明體"/>
                <w:color w:val="C00000"/>
                <w:sz w:val="16"/>
                <w:szCs w:val="16"/>
              </w:rPr>
              <w:lastRenderedPageBreak/>
              <w:t>打的pH值。</w:t>
            </w:r>
          </w:p>
          <w:p w14:paraId="3A584F95"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5.連結「自然暖身操」提問，讓學生知道酸鹼物質的濃度越高，水溶液表現出的性質就越明顯。</w:t>
            </w:r>
          </w:p>
          <w:p w14:paraId="68F1CA1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6.以「自然暖身操」為例引入，提問：若</w:t>
            </w:r>
            <w:proofErr w:type="gramStart"/>
            <w:r w:rsidRPr="00BF32DD">
              <w:rPr>
                <w:rFonts w:ascii="新細明體" w:hAnsi="新細明體" w:cs="新細明體"/>
                <w:color w:val="C00000"/>
                <w:sz w:val="16"/>
                <w:szCs w:val="16"/>
              </w:rPr>
              <w:t>被螞蟻</w:t>
            </w:r>
            <w:proofErr w:type="gramEnd"/>
            <w:r w:rsidRPr="00BF32DD">
              <w:rPr>
                <w:rFonts w:ascii="新細明體" w:hAnsi="新細明體" w:cs="新細明體"/>
                <w:color w:val="C00000"/>
                <w:sz w:val="16"/>
                <w:szCs w:val="16"/>
              </w:rPr>
              <w:t>叮咬，抹肥皂水能減緩腫痛的原理是什麼呢？</w:t>
            </w:r>
          </w:p>
          <w:p w14:paraId="1EE3A336"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7.操作實驗前，叮嚀學生本實驗的安全規則，若皮膚不慎接觸酸、鹼性物質時，須先用大量清水沖洗。</w:t>
            </w:r>
          </w:p>
          <w:p w14:paraId="1DF91EF1"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8.說明實驗的操作，並叮嚀學生觀察混合液溫度的變化。提問學生鹽酸與氫氧化鈉水溶液混</w:t>
            </w:r>
            <w:r w:rsidRPr="00BF32DD">
              <w:rPr>
                <w:rFonts w:ascii="新細明體" w:hAnsi="新細明體" w:cs="新細明體"/>
                <w:color w:val="C00000"/>
                <w:sz w:val="16"/>
                <w:szCs w:val="16"/>
              </w:rPr>
              <w:lastRenderedPageBreak/>
              <w:t>合時，混合液溫度的變化。</w:t>
            </w:r>
          </w:p>
          <w:p w14:paraId="7924D299"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9.引導思考溶液蒸發後的殘餘物質可能為何。</w:t>
            </w:r>
          </w:p>
          <w:p w14:paraId="14B029A0"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10.說明酸性溶液與鹼性溶液的反應是放熱反應，反應過程中溶液的pH值變大，表示</w:t>
            </w:r>
            <w:proofErr w:type="gramStart"/>
            <w:r w:rsidRPr="00BF32DD">
              <w:rPr>
                <w:rFonts w:ascii="新細明體" w:hAnsi="新細明體" w:cs="新細明體"/>
                <w:color w:val="C00000"/>
                <w:sz w:val="16"/>
                <w:szCs w:val="16"/>
              </w:rPr>
              <w:t>溶液中氫離子</w:t>
            </w:r>
            <w:proofErr w:type="gramEnd"/>
            <w:r w:rsidRPr="00BF32DD">
              <w:rPr>
                <w:rFonts w:ascii="新細明體" w:hAnsi="新細明體" w:cs="新細明體"/>
                <w:color w:val="C00000"/>
                <w:sz w:val="16"/>
                <w:szCs w:val="16"/>
              </w:rPr>
              <w:t>濃度變小。</w:t>
            </w:r>
          </w:p>
          <w:p w14:paraId="4539A449"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11.講解酸性溶液與鹼性溶液的化學反應稱為中和反應。</w:t>
            </w:r>
          </w:p>
          <w:p w14:paraId="4F60511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12.說明鹽酸與氫氧化鈉水溶液反應時，鹽酸中的H</w:t>
            </w:r>
            <w:r w:rsidRPr="00BF32DD">
              <w:rPr>
                <w:rFonts w:ascii="新細明體" w:hAnsi="新細明體" w:cs="新細明體"/>
                <w:color w:val="C00000"/>
                <w:sz w:val="16"/>
                <w:szCs w:val="16"/>
                <w:vertAlign w:val="superscript"/>
              </w:rPr>
              <w:t>＋</w:t>
            </w:r>
            <w:r w:rsidRPr="00BF32DD">
              <w:rPr>
                <w:rFonts w:ascii="新細明體" w:hAnsi="新細明體" w:cs="新細明體"/>
                <w:color w:val="C00000"/>
                <w:sz w:val="16"/>
                <w:szCs w:val="16"/>
              </w:rPr>
              <w:t>會與OH</w:t>
            </w:r>
            <w:r w:rsidRPr="00BF32DD">
              <w:rPr>
                <w:rFonts w:ascii="新細明體" w:hAnsi="新細明體" w:cs="新細明體"/>
                <w:color w:val="C00000"/>
                <w:sz w:val="16"/>
                <w:szCs w:val="16"/>
                <w:vertAlign w:val="superscript"/>
              </w:rPr>
              <w:t>－</w:t>
            </w:r>
            <w:r w:rsidRPr="00BF32DD">
              <w:rPr>
                <w:rFonts w:ascii="新細明體" w:hAnsi="新細明體" w:cs="新細明體"/>
                <w:color w:val="C00000"/>
                <w:sz w:val="16"/>
                <w:szCs w:val="16"/>
              </w:rPr>
              <w:t>結合成水，並說明鹽酸中加入氫氧化鈉溶液，H</w:t>
            </w:r>
            <w:r w:rsidRPr="00BF32DD">
              <w:rPr>
                <w:rFonts w:ascii="新細明體" w:hAnsi="新細明體" w:cs="新細明體"/>
                <w:color w:val="C00000"/>
                <w:sz w:val="16"/>
                <w:szCs w:val="16"/>
                <w:vertAlign w:val="superscript"/>
              </w:rPr>
              <w:t>＋</w:t>
            </w:r>
            <w:r w:rsidRPr="00BF32DD">
              <w:rPr>
                <w:rFonts w:ascii="新細明體" w:hAnsi="新細明體" w:cs="新細明體"/>
                <w:color w:val="C00000"/>
                <w:sz w:val="16"/>
                <w:szCs w:val="16"/>
              </w:rPr>
              <w:t>與OH</w:t>
            </w:r>
            <w:r w:rsidRPr="00BF32DD">
              <w:rPr>
                <w:rFonts w:ascii="新細明體" w:hAnsi="新細明體" w:cs="新細明體"/>
                <w:color w:val="C00000"/>
                <w:sz w:val="16"/>
                <w:szCs w:val="16"/>
                <w:vertAlign w:val="superscript"/>
              </w:rPr>
              <w:t>－</w:t>
            </w:r>
            <w:r w:rsidRPr="00BF32DD">
              <w:rPr>
                <w:rFonts w:ascii="新細明體" w:hAnsi="新細明體" w:cs="新細明體"/>
                <w:color w:val="C00000"/>
                <w:sz w:val="16"/>
                <w:szCs w:val="16"/>
              </w:rPr>
              <w:t>的濃度變化。</w:t>
            </w:r>
          </w:p>
          <w:p w14:paraId="3D13F7FC"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13.提問學生鹽酸與氫氧化鈉反</w:t>
            </w:r>
            <w:r w:rsidRPr="00BF32DD">
              <w:rPr>
                <w:rFonts w:ascii="新細明體" w:hAnsi="新細明體" w:cs="新細明體"/>
                <w:color w:val="C00000"/>
                <w:sz w:val="16"/>
                <w:szCs w:val="16"/>
              </w:rPr>
              <w:lastRenderedPageBreak/>
              <w:t>應，</w:t>
            </w:r>
            <w:proofErr w:type="gramStart"/>
            <w:r w:rsidRPr="00BF32DD">
              <w:rPr>
                <w:rFonts w:ascii="新細明體" w:hAnsi="新細明體" w:cs="新細明體"/>
                <w:color w:val="C00000"/>
                <w:sz w:val="16"/>
                <w:szCs w:val="16"/>
              </w:rPr>
              <w:t>蒸乾後</w:t>
            </w:r>
            <w:proofErr w:type="gramEnd"/>
            <w:r w:rsidRPr="00BF32DD">
              <w:rPr>
                <w:rFonts w:ascii="新細明體" w:hAnsi="新細明體" w:cs="新細明體"/>
                <w:color w:val="C00000"/>
                <w:sz w:val="16"/>
                <w:szCs w:val="16"/>
              </w:rPr>
              <w:t>的晶體是什麼物質。</w:t>
            </w:r>
          </w:p>
          <w:p w14:paraId="421D5876"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14.鹽酸與氫氧化鈉水溶液混合時，溶液中只有H</w:t>
            </w:r>
            <w:r w:rsidRPr="00BF32DD">
              <w:rPr>
                <w:rFonts w:ascii="新細明體" w:hAnsi="新細明體" w:cs="新細明體"/>
                <w:color w:val="C00000"/>
                <w:sz w:val="16"/>
                <w:szCs w:val="16"/>
                <w:vertAlign w:val="superscript"/>
              </w:rPr>
              <w:t>＋</w:t>
            </w:r>
            <w:r w:rsidRPr="00BF32DD">
              <w:rPr>
                <w:rFonts w:ascii="新細明體" w:hAnsi="新細明體" w:cs="新細明體"/>
                <w:color w:val="C00000"/>
                <w:sz w:val="16"/>
                <w:szCs w:val="16"/>
              </w:rPr>
              <w:t>與OH</w:t>
            </w:r>
            <w:r w:rsidRPr="00BF32DD">
              <w:rPr>
                <w:rFonts w:ascii="新細明體" w:hAnsi="新細明體" w:cs="新細明體"/>
                <w:color w:val="C00000"/>
                <w:sz w:val="16"/>
                <w:szCs w:val="16"/>
                <w:vertAlign w:val="superscript"/>
              </w:rPr>
              <w:t>－</w:t>
            </w:r>
            <w:r w:rsidRPr="00BF32DD">
              <w:rPr>
                <w:rFonts w:ascii="新細明體" w:hAnsi="新細明體" w:cs="新細明體"/>
                <w:color w:val="C00000"/>
                <w:sz w:val="16"/>
                <w:szCs w:val="16"/>
              </w:rPr>
              <w:t>反應生成水，</w:t>
            </w:r>
            <w:proofErr w:type="gramStart"/>
            <w:r w:rsidRPr="00BF32DD">
              <w:rPr>
                <w:rFonts w:ascii="新細明體" w:hAnsi="新細明體" w:cs="新細明體"/>
                <w:color w:val="C00000"/>
                <w:sz w:val="16"/>
                <w:szCs w:val="16"/>
              </w:rPr>
              <w:t>而氯離子</w:t>
            </w:r>
            <w:proofErr w:type="gramEnd"/>
            <w:r w:rsidRPr="00BF32DD">
              <w:rPr>
                <w:rFonts w:ascii="新細明體" w:hAnsi="新細明體" w:cs="新細明體"/>
                <w:color w:val="C00000"/>
                <w:sz w:val="16"/>
                <w:szCs w:val="16"/>
              </w:rPr>
              <w:t>和鈉離子</w:t>
            </w:r>
            <w:proofErr w:type="gramStart"/>
            <w:r w:rsidRPr="00BF32DD">
              <w:rPr>
                <w:rFonts w:ascii="新細明體" w:hAnsi="新細明體" w:cs="新細明體"/>
                <w:color w:val="C00000"/>
                <w:sz w:val="16"/>
                <w:szCs w:val="16"/>
              </w:rPr>
              <w:t>仍然</w:t>
            </w:r>
            <w:proofErr w:type="gramEnd"/>
            <w:r w:rsidRPr="00BF32DD">
              <w:rPr>
                <w:rFonts w:ascii="新細明體" w:hAnsi="新細明體" w:cs="新細明體"/>
                <w:color w:val="C00000"/>
                <w:sz w:val="16"/>
                <w:szCs w:val="16"/>
              </w:rPr>
              <w:t>溶於水中，沒有發生反應。</w:t>
            </w:r>
          </w:p>
          <w:p w14:paraId="7AD77F81"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15.說明酸鹼中和反應後會產生水和鹽類。</w:t>
            </w:r>
          </w:p>
        </w:tc>
        <w:tc>
          <w:tcPr>
            <w:tcW w:w="623" w:type="dxa"/>
          </w:tcPr>
          <w:p w14:paraId="3843737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3</w:t>
            </w:r>
          </w:p>
        </w:tc>
        <w:tc>
          <w:tcPr>
            <w:tcW w:w="1180" w:type="dxa"/>
          </w:tcPr>
          <w:p w14:paraId="0EB29DE4"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1.石蕊試紙、</w:t>
            </w:r>
            <w:proofErr w:type="gramStart"/>
            <w:r w:rsidRPr="00BF32DD">
              <w:rPr>
                <w:rFonts w:ascii="新細明體" w:hAnsi="新細明體" w:cs="新細明體"/>
                <w:snapToGrid w:val="0"/>
                <w:color w:val="C00000"/>
                <w:sz w:val="16"/>
                <w:szCs w:val="16"/>
              </w:rPr>
              <w:t>酚</w:t>
            </w:r>
            <w:proofErr w:type="gramEnd"/>
            <w:r w:rsidRPr="00BF32DD">
              <w:rPr>
                <w:rFonts w:ascii="新細明體" w:hAnsi="新細明體" w:cs="新細明體"/>
                <w:snapToGrid w:val="0"/>
                <w:color w:val="C00000"/>
                <w:sz w:val="16"/>
                <w:szCs w:val="16"/>
              </w:rPr>
              <w:t>酞指示劑。</w:t>
            </w:r>
          </w:p>
          <w:p w14:paraId="755FE3A1"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2.</w:t>
            </w:r>
            <w:proofErr w:type="gramStart"/>
            <w:r w:rsidRPr="00BF32DD">
              <w:rPr>
                <w:rFonts w:ascii="新細明體" w:hAnsi="新細明體" w:cs="新細明體"/>
                <w:snapToGrid w:val="0"/>
                <w:color w:val="C00000"/>
                <w:sz w:val="16"/>
                <w:szCs w:val="16"/>
              </w:rPr>
              <w:t>廣用試紙</w:t>
            </w:r>
            <w:proofErr w:type="gramEnd"/>
            <w:r w:rsidRPr="00BF32DD">
              <w:rPr>
                <w:rFonts w:ascii="新細明體" w:hAnsi="新細明體" w:cs="新細明體"/>
                <w:snapToGrid w:val="0"/>
                <w:color w:val="C00000"/>
                <w:sz w:val="16"/>
                <w:szCs w:val="16"/>
              </w:rPr>
              <w:t>或指示劑。</w:t>
            </w:r>
          </w:p>
          <w:p w14:paraId="7AAC9357"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3.實驗器材與藥品。</w:t>
            </w:r>
          </w:p>
        </w:tc>
        <w:tc>
          <w:tcPr>
            <w:tcW w:w="1181" w:type="dxa"/>
          </w:tcPr>
          <w:p w14:paraId="499D7A8C"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1.口頭評量</w:t>
            </w:r>
          </w:p>
          <w:p w14:paraId="39733622"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2.實作評量</w:t>
            </w:r>
          </w:p>
          <w:p w14:paraId="13F09810"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3.紙筆評量</w:t>
            </w:r>
          </w:p>
        </w:tc>
        <w:tc>
          <w:tcPr>
            <w:tcW w:w="1181" w:type="dxa"/>
          </w:tcPr>
          <w:p w14:paraId="10064BE6"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【科技教育】</w:t>
            </w:r>
          </w:p>
          <w:p w14:paraId="5C9A5EDD"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科E1 了解平日常見科技產品的用途與運作方式。</w:t>
            </w:r>
          </w:p>
          <w:p w14:paraId="293639D9"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【海洋教育】</w:t>
            </w:r>
          </w:p>
          <w:p w14:paraId="20561373"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海J13 探討海洋對陸上環境與生活的影響。</w:t>
            </w:r>
          </w:p>
          <w:p w14:paraId="2134DF8C"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海J17 了解海洋非生物資源之種類與應用。</w:t>
            </w:r>
          </w:p>
          <w:p w14:paraId="0470BD41"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【安全教育】</w:t>
            </w:r>
          </w:p>
          <w:p w14:paraId="74190D59"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安J1 理解安全教育的意義。</w:t>
            </w:r>
          </w:p>
          <w:p w14:paraId="00220C04" w14:textId="77777777" w:rsidR="003F69FE" w:rsidRPr="00BF32DD" w:rsidRDefault="003F69FE" w:rsidP="003F69FE">
            <w:pPr>
              <w:snapToGrid w:val="0"/>
              <w:ind w:firstLine="0"/>
              <w:jc w:val="left"/>
              <w:rPr>
                <w:rFonts w:asciiTheme="minorEastAsia" w:hAnsiTheme="minorEastAsia"/>
                <w:color w:val="C00000"/>
                <w:sz w:val="16"/>
                <w:szCs w:val="16"/>
              </w:rPr>
            </w:pPr>
          </w:p>
        </w:tc>
        <w:tc>
          <w:tcPr>
            <w:tcW w:w="1181" w:type="dxa"/>
            <w:shd w:val="clear" w:color="auto" w:fill="auto"/>
          </w:tcPr>
          <w:p w14:paraId="3533B285"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數學</w:t>
            </w:r>
          </w:p>
          <w:p w14:paraId="1B547395"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科技</w:t>
            </w:r>
          </w:p>
        </w:tc>
      </w:tr>
      <w:tr w:rsidR="00BF32DD" w:rsidRPr="00BF32DD" w14:paraId="70999A98" w14:textId="77777777" w:rsidTr="003F69FE">
        <w:tc>
          <w:tcPr>
            <w:tcW w:w="708" w:type="dxa"/>
          </w:tcPr>
          <w:p w14:paraId="48A3795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十</w:t>
            </w:r>
          </w:p>
        </w:tc>
        <w:tc>
          <w:tcPr>
            <w:tcW w:w="709" w:type="dxa"/>
          </w:tcPr>
          <w:p w14:paraId="4274153E"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4/15-4/19</w:t>
            </w:r>
          </w:p>
        </w:tc>
        <w:tc>
          <w:tcPr>
            <w:tcW w:w="709" w:type="dxa"/>
          </w:tcPr>
          <w:p w14:paraId="7A5FBC4B"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第三章電解質及酸鹼反應、第四章反應速率與平衡</w:t>
            </w:r>
          </w:p>
        </w:tc>
        <w:tc>
          <w:tcPr>
            <w:tcW w:w="709" w:type="dxa"/>
          </w:tcPr>
          <w:p w14:paraId="45C7821B" w14:textId="77777777" w:rsidR="003F69FE" w:rsidRPr="00BF32DD" w:rsidRDefault="00A27A5D" w:rsidP="003F69FE">
            <w:pPr>
              <w:snapToGrid w:val="0"/>
              <w:ind w:firstLine="0"/>
              <w:jc w:val="left"/>
              <w:rPr>
                <w:rFonts w:ascii="新細明體" w:hAnsi="新細明體"/>
                <w:color w:val="C00000"/>
                <w:sz w:val="16"/>
                <w:szCs w:val="16"/>
              </w:rPr>
            </w:pPr>
            <w:r w:rsidRPr="00BF32DD">
              <w:rPr>
                <w:rFonts w:ascii="新細明體" w:hAnsi="新細明體" w:cs="新細明體"/>
                <w:snapToGrid w:val="0"/>
                <w:color w:val="C00000"/>
                <w:sz w:val="16"/>
                <w:szCs w:val="16"/>
              </w:rPr>
              <w:t>3．4酸鹼中和、4．1反應速率</w:t>
            </w:r>
          </w:p>
        </w:tc>
        <w:tc>
          <w:tcPr>
            <w:tcW w:w="850" w:type="dxa"/>
          </w:tcPr>
          <w:p w14:paraId="11D71F34"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A自主行動</w:t>
            </w:r>
          </w:p>
          <w:p w14:paraId="04D4B5C2"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B溝通互動</w:t>
            </w:r>
          </w:p>
          <w:p w14:paraId="6F4D78DD"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C社會參與</w:t>
            </w:r>
          </w:p>
        </w:tc>
        <w:tc>
          <w:tcPr>
            <w:tcW w:w="1020" w:type="dxa"/>
          </w:tcPr>
          <w:p w14:paraId="0A22A8A1"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A1 身心素質與自我精進</w:t>
            </w:r>
          </w:p>
          <w:p w14:paraId="6EABE328"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A2 系統思考與解決問題</w:t>
            </w:r>
          </w:p>
          <w:p w14:paraId="533657FC"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A3 規劃執行與創新應變</w:t>
            </w:r>
          </w:p>
          <w:p w14:paraId="66DA5275"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B1 符號運用與溝通表達</w:t>
            </w:r>
          </w:p>
          <w:p w14:paraId="609A52A1"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B2 科技資訊與媒體素養</w:t>
            </w:r>
          </w:p>
          <w:p w14:paraId="1B60DB8F"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B3 藝術涵養與美感素養</w:t>
            </w:r>
          </w:p>
          <w:p w14:paraId="6DD3B418"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C2 人際關係與團隊合作</w:t>
            </w:r>
          </w:p>
        </w:tc>
        <w:tc>
          <w:tcPr>
            <w:tcW w:w="1020" w:type="dxa"/>
          </w:tcPr>
          <w:p w14:paraId="6DB0F0EE"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自-J-A1 能應用科學知識、方法與態度於日常生活當中。</w:t>
            </w:r>
          </w:p>
          <w:p w14:paraId="3817D02D"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自-J-A2 能</w:t>
            </w:r>
            <w:proofErr w:type="gramStart"/>
            <w:r w:rsidRPr="00BF32DD">
              <w:rPr>
                <w:rFonts w:ascii="新細明體" w:hAnsi="新細明體" w:cs="新細明體"/>
                <w:snapToGrid w:val="0"/>
                <w:color w:val="C00000"/>
                <w:sz w:val="16"/>
                <w:szCs w:val="16"/>
              </w:rPr>
              <w:t>將所習得</w:t>
            </w:r>
            <w:proofErr w:type="gramEnd"/>
            <w:r w:rsidRPr="00BF32DD">
              <w:rPr>
                <w:rFonts w:ascii="新細明體" w:hAnsi="新細明體" w:cs="新細明體"/>
                <w:snapToGrid w:val="0"/>
                <w:color w:val="C00000"/>
                <w:sz w:val="16"/>
                <w:szCs w:val="16"/>
              </w:rPr>
              <w:t>的科學知識，連結到自己觀察到的自然現象及實驗數據，學習自我或團體探索證據、回應多元觀點，並能對問題、方法、資訊</w:t>
            </w:r>
            <w:r w:rsidRPr="00BF32DD">
              <w:rPr>
                <w:rFonts w:ascii="新細明體" w:hAnsi="新細明體" w:cs="新細明體"/>
                <w:snapToGrid w:val="0"/>
                <w:color w:val="C00000"/>
                <w:sz w:val="16"/>
                <w:szCs w:val="16"/>
              </w:rPr>
              <w:lastRenderedPageBreak/>
              <w:t>或數據的</w:t>
            </w:r>
            <w:proofErr w:type="gramStart"/>
            <w:r w:rsidRPr="00BF32DD">
              <w:rPr>
                <w:rFonts w:ascii="新細明體" w:hAnsi="新細明體" w:cs="新細明體"/>
                <w:snapToGrid w:val="0"/>
                <w:color w:val="C00000"/>
                <w:sz w:val="16"/>
                <w:szCs w:val="16"/>
              </w:rPr>
              <w:t>可信性抱</w:t>
            </w:r>
            <w:proofErr w:type="gramEnd"/>
            <w:r w:rsidRPr="00BF32DD">
              <w:rPr>
                <w:rFonts w:ascii="新細明體" w:hAnsi="新細明體" w:cs="新細明體"/>
                <w:snapToGrid w:val="0"/>
                <w:color w:val="C00000"/>
                <w:sz w:val="16"/>
                <w:szCs w:val="16"/>
              </w:rPr>
              <w:t>持合理的懷疑態度或進行檢核，提出問題可能的解決方案。</w:t>
            </w:r>
          </w:p>
          <w:p w14:paraId="049A0F9D"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自-J-A3 具備從日常生活經驗中找出問題，並能根據問題特性、資源等因素，善用生活週遭的物品、器材儀器、科技設備及資源，規劃自然科學探究活動。</w:t>
            </w:r>
          </w:p>
          <w:p w14:paraId="2555B588"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自-J-B1 能分析歸納、製作圖表、使用資訊及數學運算等方法，整理自然科學資訊或數據，並利用口語、影像、文字與圖案、繪圖或實物、科學名詞、數學公式、模型等，表達探</w:t>
            </w:r>
            <w:r w:rsidRPr="00BF32DD">
              <w:rPr>
                <w:rFonts w:ascii="新細明體" w:hAnsi="新細明體" w:cs="新細明體"/>
                <w:snapToGrid w:val="0"/>
                <w:color w:val="C00000"/>
                <w:sz w:val="16"/>
                <w:szCs w:val="16"/>
              </w:rPr>
              <w:lastRenderedPageBreak/>
              <w:t>究之過程、發現與成果、價值和限制等。</w:t>
            </w:r>
          </w:p>
          <w:p w14:paraId="6421DE6C"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自-J-B2 能操作適合學習階段的科技設備與資源，並從學習活動、日常經驗及科技運用、自然環境、書刊及網路媒體中，培養相關倫理與分辨資訊之可信程度及進行各種有計畫的觀察，以獲得有助於探究和問題解決的資訊。</w:t>
            </w:r>
          </w:p>
          <w:p w14:paraId="025EC209"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自-J-B3 透過欣賞山川大地、風雲雨露、河海大洋、日月星辰，體驗自然與生命之美。</w:t>
            </w:r>
          </w:p>
          <w:p w14:paraId="08467CDC"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自-J-C2 透過合作學習，發展與同儕溝通、共同參與、</w:t>
            </w:r>
            <w:r w:rsidRPr="00BF32DD">
              <w:rPr>
                <w:rFonts w:ascii="新細明體" w:hAnsi="新細明體" w:cs="新細明體"/>
                <w:snapToGrid w:val="0"/>
                <w:color w:val="C00000"/>
                <w:sz w:val="16"/>
                <w:szCs w:val="16"/>
              </w:rPr>
              <w:lastRenderedPageBreak/>
              <w:t>共同執行及共同發掘科學相關知識與問題解決的能力。</w:t>
            </w:r>
          </w:p>
        </w:tc>
        <w:tc>
          <w:tcPr>
            <w:tcW w:w="1020" w:type="dxa"/>
          </w:tcPr>
          <w:p w14:paraId="1330B023"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tr-Ⅳ-1 能</w:t>
            </w:r>
            <w:proofErr w:type="gramStart"/>
            <w:r w:rsidRPr="00BF32DD">
              <w:rPr>
                <w:rFonts w:ascii="新細明體" w:hAnsi="新細明體" w:cs="新細明體"/>
                <w:snapToGrid w:val="0"/>
                <w:color w:val="C00000"/>
                <w:sz w:val="16"/>
                <w:szCs w:val="16"/>
              </w:rPr>
              <w:t>將所習得</w:t>
            </w:r>
            <w:proofErr w:type="gramEnd"/>
            <w:r w:rsidRPr="00BF32DD">
              <w:rPr>
                <w:rFonts w:ascii="新細明體" w:hAnsi="新細明體" w:cs="新細明體"/>
                <w:snapToGrid w:val="0"/>
                <w:color w:val="C00000"/>
                <w:sz w:val="16"/>
                <w:szCs w:val="16"/>
              </w:rPr>
              <w:t>的知識正確的連結到所觀察到的自然現象及實驗數據，並推論出其中的關聯，進而運用習得的知識來解釋自己論點的正確性。</w:t>
            </w:r>
          </w:p>
          <w:p w14:paraId="4DE1D944"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ai-Ⅳ-3 透過所學到的科學知識和科學探索的各種方法，</w:t>
            </w:r>
            <w:r w:rsidRPr="00BF32DD">
              <w:rPr>
                <w:rFonts w:ascii="新細明體" w:hAnsi="新細明體" w:cs="新細明體"/>
                <w:snapToGrid w:val="0"/>
                <w:color w:val="C00000"/>
                <w:sz w:val="16"/>
                <w:szCs w:val="16"/>
              </w:rPr>
              <w:lastRenderedPageBreak/>
              <w:t>解釋自然現象發生的原因，建立科學學習的自信心。</w:t>
            </w:r>
          </w:p>
          <w:p w14:paraId="6C58D6E3"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ti-Ⅳ-1 能依據已知的自然科學知識概念，經由自我或團體探索與討論的過程，想像當使用的觀察方法或實驗方法改變時，其結果可能產生的差異；並能嘗試在指導下以創新思考和方法得到新的模型、成品或結果。</w:t>
            </w:r>
          </w:p>
          <w:p w14:paraId="2738A812"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tm-Ⅳ-1 能從實驗過程、合作討論中理解較複雜的自然界模型，並能評估不同模型的優點和限制，進能應用在後續的科學理解或生活。</w:t>
            </w:r>
          </w:p>
          <w:p w14:paraId="439479B4"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pa-Ⅳ-1 能分析歸納、製作圖表、使用資訊及數學等方法，整理資訊或數據。</w:t>
            </w:r>
          </w:p>
          <w:p w14:paraId="320DCCF4"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pe-Ⅳ-1 能辨明多個自變項、</w:t>
            </w:r>
            <w:proofErr w:type="gramStart"/>
            <w:r w:rsidRPr="00BF32DD">
              <w:rPr>
                <w:rFonts w:ascii="新細明體" w:hAnsi="新細明體" w:cs="新細明體"/>
                <w:snapToGrid w:val="0"/>
                <w:color w:val="C00000"/>
                <w:sz w:val="16"/>
                <w:szCs w:val="16"/>
              </w:rPr>
              <w:t>應變項並計劃</w:t>
            </w:r>
            <w:proofErr w:type="gramEnd"/>
            <w:r w:rsidRPr="00BF32DD">
              <w:rPr>
                <w:rFonts w:ascii="新細明體" w:hAnsi="新細明體" w:cs="新細明體"/>
                <w:snapToGrid w:val="0"/>
                <w:color w:val="C00000"/>
                <w:sz w:val="16"/>
                <w:szCs w:val="16"/>
              </w:rPr>
              <w:t>適當次數的測試、預測活動的可能結果。在教師或教科書的指導或說明下，能了解探究的計畫，並進而能根據問題特性、資源</w:t>
            </w:r>
            <w:proofErr w:type="gramStart"/>
            <w:r w:rsidRPr="00BF32DD">
              <w:rPr>
                <w:rFonts w:ascii="新細明體" w:hAnsi="新細明體" w:cs="新細明體"/>
                <w:snapToGrid w:val="0"/>
                <w:color w:val="C00000"/>
                <w:sz w:val="16"/>
                <w:szCs w:val="16"/>
              </w:rPr>
              <w:t>（</w:t>
            </w:r>
            <w:proofErr w:type="gramEnd"/>
            <w:r w:rsidRPr="00BF32DD">
              <w:rPr>
                <w:rFonts w:ascii="新細明體" w:hAnsi="新細明體" w:cs="新細明體"/>
                <w:snapToGrid w:val="0"/>
                <w:color w:val="C00000"/>
                <w:sz w:val="16"/>
                <w:szCs w:val="16"/>
              </w:rPr>
              <w:t>例如：設備、時間</w:t>
            </w:r>
            <w:proofErr w:type="gramStart"/>
            <w:r w:rsidRPr="00BF32DD">
              <w:rPr>
                <w:rFonts w:ascii="新細明體" w:hAnsi="新細明體" w:cs="新細明體"/>
                <w:snapToGrid w:val="0"/>
                <w:color w:val="C00000"/>
                <w:sz w:val="16"/>
                <w:szCs w:val="16"/>
              </w:rPr>
              <w:t>）</w:t>
            </w:r>
            <w:proofErr w:type="gramEnd"/>
            <w:r w:rsidRPr="00BF32DD">
              <w:rPr>
                <w:rFonts w:ascii="新細明體" w:hAnsi="新細明體" w:cs="新細明體"/>
                <w:snapToGrid w:val="0"/>
                <w:color w:val="C00000"/>
                <w:sz w:val="16"/>
                <w:szCs w:val="16"/>
              </w:rPr>
              <w:t>等因素，規劃具有可信度（例如：多次測量等</w:t>
            </w:r>
            <w:proofErr w:type="gramStart"/>
            <w:r w:rsidRPr="00BF32DD">
              <w:rPr>
                <w:rFonts w:ascii="新細明體" w:hAnsi="新細明體" w:cs="新細明體"/>
                <w:snapToGrid w:val="0"/>
                <w:color w:val="C00000"/>
                <w:sz w:val="16"/>
                <w:szCs w:val="16"/>
              </w:rPr>
              <w:t>）</w:t>
            </w:r>
            <w:proofErr w:type="gramEnd"/>
            <w:r w:rsidRPr="00BF32DD">
              <w:rPr>
                <w:rFonts w:ascii="新細明體" w:hAnsi="新細明體" w:cs="新細明體"/>
                <w:snapToGrid w:val="0"/>
                <w:color w:val="C00000"/>
                <w:sz w:val="16"/>
                <w:szCs w:val="16"/>
              </w:rPr>
              <w:t>的探究活動。</w:t>
            </w:r>
          </w:p>
        </w:tc>
        <w:tc>
          <w:tcPr>
            <w:tcW w:w="1020" w:type="dxa"/>
          </w:tcPr>
          <w:p w14:paraId="567C68F5"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Jd-Ⅳ-6 實驗認識</w:t>
            </w:r>
            <w:proofErr w:type="gramStart"/>
            <w:r w:rsidRPr="00BF32DD">
              <w:rPr>
                <w:rFonts w:ascii="新細明體" w:hAnsi="新細明體" w:cs="新細明體"/>
                <w:color w:val="C00000"/>
                <w:sz w:val="16"/>
                <w:szCs w:val="16"/>
              </w:rPr>
              <w:t>酸與鹼中和</w:t>
            </w:r>
            <w:proofErr w:type="gramEnd"/>
            <w:r w:rsidRPr="00BF32DD">
              <w:rPr>
                <w:rFonts w:ascii="新細明體" w:hAnsi="新細明體" w:cs="新細明體"/>
                <w:color w:val="C00000"/>
                <w:sz w:val="16"/>
                <w:szCs w:val="16"/>
              </w:rPr>
              <w:t>生成鹽和水，並可放出熱量而使溫度變化。</w:t>
            </w:r>
          </w:p>
          <w:p w14:paraId="7DD3614E"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Jb-Ⅳ-3 不同的離子在水溶液中可能會發生沉澱、酸鹼中和及氧化還原等反應。</w:t>
            </w:r>
          </w:p>
          <w:p w14:paraId="3148F987"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Jd-Ⅳ-5 酸、鹼、鹽類在日常生</w:t>
            </w:r>
            <w:r w:rsidRPr="00BF32DD">
              <w:rPr>
                <w:rFonts w:ascii="新細明體" w:hAnsi="新細明體" w:cs="新細明體"/>
                <w:color w:val="C00000"/>
                <w:sz w:val="16"/>
                <w:szCs w:val="16"/>
              </w:rPr>
              <w:lastRenderedPageBreak/>
              <w:t>活中的應用與危險性。</w:t>
            </w:r>
          </w:p>
          <w:p w14:paraId="57998430"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Je-Ⅳ-1 實驗認識化學反應速率及影響反應速率的因素，例如：本性、溫度、濃度、接觸面積及催化劑。</w:t>
            </w:r>
          </w:p>
        </w:tc>
        <w:tc>
          <w:tcPr>
            <w:tcW w:w="1020" w:type="dxa"/>
          </w:tcPr>
          <w:p w14:paraId="3770FE9A"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1.藉</w:t>
            </w:r>
            <w:proofErr w:type="gramStart"/>
            <w:r w:rsidRPr="00BF32DD">
              <w:rPr>
                <w:rFonts w:ascii="新細明體" w:hAnsi="新細明體" w:cs="新細明體"/>
                <w:snapToGrid w:val="0"/>
                <w:color w:val="C00000"/>
                <w:sz w:val="16"/>
                <w:szCs w:val="16"/>
              </w:rPr>
              <w:t>由酸與鹼</w:t>
            </w:r>
            <w:proofErr w:type="gramEnd"/>
            <w:r w:rsidRPr="00BF32DD">
              <w:rPr>
                <w:rFonts w:ascii="新細明體" w:hAnsi="新細明體" w:cs="新細明體"/>
                <w:snapToGrid w:val="0"/>
                <w:color w:val="C00000"/>
                <w:sz w:val="16"/>
                <w:szCs w:val="16"/>
              </w:rPr>
              <w:t>的反應實驗認識中和反應。</w:t>
            </w:r>
          </w:p>
          <w:p w14:paraId="04E439A2"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2.簡介日常生活中常見的酸鹼中和應用。</w:t>
            </w:r>
          </w:p>
          <w:p w14:paraId="4283AD9B"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3.介紹常見的鹽類及其性質。</w:t>
            </w:r>
          </w:p>
          <w:p w14:paraId="50A7DE29"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4.化學反應進行的快慢，通常以單位時間內，反應物的消耗量或</w:t>
            </w:r>
            <w:r w:rsidRPr="00BF32DD">
              <w:rPr>
                <w:rFonts w:ascii="新細明體" w:hAnsi="新細明體" w:cs="新細明體"/>
                <w:snapToGrid w:val="0"/>
                <w:color w:val="C00000"/>
                <w:sz w:val="16"/>
                <w:szCs w:val="16"/>
              </w:rPr>
              <w:lastRenderedPageBreak/>
              <w:t>生成物的產量表示。</w:t>
            </w:r>
          </w:p>
          <w:p w14:paraId="5302B657"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5.物質由粒子組成，產生碰撞才有可能發生化學反應。</w:t>
            </w:r>
          </w:p>
          <w:p w14:paraId="2A1A1394"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6.物質</w:t>
            </w:r>
            <w:proofErr w:type="gramStart"/>
            <w:r w:rsidRPr="00BF32DD">
              <w:rPr>
                <w:rFonts w:ascii="新細明體" w:hAnsi="新細明體" w:cs="新細明體"/>
                <w:snapToGrid w:val="0"/>
                <w:color w:val="C00000"/>
                <w:sz w:val="16"/>
                <w:szCs w:val="16"/>
              </w:rPr>
              <w:t>活性越</w:t>
            </w:r>
            <w:proofErr w:type="gramEnd"/>
            <w:r w:rsidRPr="00BF32DD">
              <w:rPr>
                <w:rFonts w:ascii="新細明體" w:hAnsi="新細明體" w:cs="新細明體"/>
                <w:snapToGrid w:val="0"/>
                <w:color w:val="C00000"/>
                <w:sz w:val="16"/>
                <w:szCs w:val="16"/>
              </w:rPr>
              <w:t>大，反應速率越快。</w:t>
            </w:r>
          </w:p>
          <w:p w14:paraId="456DE4CA"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7.物質的濃度越大，相同體積內的粒子數越多，碰撞機會越大，則反應速率越快。</w:t>
            </w:r>
          </w:p>
          <w:p w14:paraId="23EEF2E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8.物質</w:t>
            </w:r>
            <w:proofErr w:type="gramStart"/>
            <w:r w:rsidRPr="00BF32DD">
              <w:rPr>
                <w:rFonts w:ascii="新細明體" w:hAnsi="新細明體" w:cs="新細明體"/>
                <w:snapToGrid w:val="0"/>
                <w:color w:val="C00000"/>
                <w:sz w:val="16"/>
                <w:szCs w:val="16"/>
              </w:rPr>
              <w:t>切割越細</w:t>
            </w:r>
            <w:proofErr w:type="gramEnd"/>
            <w:r w:rsidRPr="00BF32DD">
              <w:rPr>
                <w:rFonts w:ascii="新細明體" w:hAnsi="新細明體" w:cs="新細明體"/>
                <w:snapToGrid w:val="0"/>
                <w:color w:val="C00000"/>
                <w:sz w:val="16"/>
                <w:szCs w:val="16"/>
              </w:rPr>
              <w:t>，表面積越大，碰撞機會越大，則反應速率越快。</w:t>
            </w:r>
          </w:p>
          <w:p w14:paraId="20EA23E6"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9.物質的溫度越高，則反應速率越快。</w:t>
            </w:r>
          </w:p>
          <w:p w14:paraId="516FF210"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10.催化劑參加化學反應，可以增加反應速率卻不影響生成物的產生量。</w:t>
            </w:r>
          </w:p>
          <w:p w14:paraId="4EA642E7"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11.生物體中的催化劑</w:t>
            </w:r>
            <w:r w:rsidRPr="00BF32DD">
              <w:rPr>
                <w:rFonts w:ascii="新細明體" w:hAnsi="新細明體" w:cs="新細明體"/>
                <w:snapToGrid w:val="0"/>
                <w:color w:val="C00000"/>
                <w:sz w:val="16"/>
                <w:szCs w:val="16"/>
              </w:rPr>
              <w:lastRenderedPageBreak/>
              <w:t>稱為酶或酵素。</w:t>
            </w:r>
          </w:p>
        </w:tc>
        <w:tc>
          <w:tcPr>
            <w:tcW w:w="1020" w:type="dxa"/>
            <w:shd w:val="clear" w:color="auto" w:fill="auto"/>
          </w:tcPr>
          <w:p w14:paraId="5B6171C1"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1.建立以下概念：發生中和反應時，共同產物是水；</w:t>
            </w:r>
            <w:proofErr w:type="gramStart"/>
            <w:r w:rsidRPr="00BF32DD">
              <w:rPr>
                <w:rFonts w:ascii="新細明體" w:hAnsi="新細明體" w:cs="新細明體"/>
                <w:color w:val="C00000"/>
                <w:sz w:val="16"/>
                <w:szCs w:val="16"/>
              </w:rPr>
              <w:t>酸或鹼</w:t>
            </w:r>
            <w:proofErr w:type="gramEnd"/>
            <w:r w:rsidRPr="00BF32DD">
              <w:rPr>
                <w:rFonts w:ascii="新細明體" w:hAnsi="新細明體" w:cs="新細明體"/>
                <w:color w:val="C00000"/>
                <w:sz w:val="16"/>
                <w:szCs w:val="16"/>
              </w:rPr>
              <w:t>的種類改變時，會產生不同種類的鹽。</w:t>
            </w:r>
          </w:p>
          <w:p w14:paraId="4455F126"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2.探討生活中的酸鹼中和，並且討論其作用與影響。</w:t>
            </w:r>
          </w:p>
          <w:p w14:paraId="30111832"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3.說明自然界</w:t>
            </w:r>
            <w:proofErr w:type="gramStart"/>
            <w:r w:rsidRPr="00BF32DD">
              <w:rPr>
                <w:rFonts w:ascii="新細明體" w:hAnsi="新細明體" w:cs="新細明體"/>
                <w:color w:val="C00000"/>
                <w:sz w:val="16"/>
                <w:szCs w:val="16"/>
              </w:rPr>
              <w:t>中易溶於</w:t>
            </w:r>
            <w:proofErr w:type="gramEnd"/>
            <w:r w:rsidRPr="00BF32DD">
              <w:rPr>
                <w:rFonts w:ascii="新細明體" w:hAnsi="新細明體" w:cs="新細明體"/>
                <w:color w:val="C00000"/>
                <w:sz w:val="16"/>
                <w:szCs w:val="16"/>
              </w:rPr>
              <w:t>水</w:t>
            </w:r>
            <w:proofErr w:type="gramStart"/>
            <w:r w:rsidRPr="00BF32DD">
              <w:rPr>
                <w:rFonts w:ascii="新細明體" w:hAnsi="新細明體" w:cs="新細明體"/>
                <w:color w:val="C00000"/>
                <w:sz w:val="16"/>
                <w:szCs w:val="16"/>
              </w:rPr>
              <w:t>和難溶</w:t>
            </w:r>
            <w:proofErr w:type="gramEnd"/>
            <w:r w:rsidRPr="00BF32DD">
              <w:rPr>
                <w:rFonts w:ascii="新細明體" w:hAnsi="新細明體" w:cs="新細明體"/>
                <w:color w:val="C00000"/>
                <w:sz w:val="16"/>
                <w:szCs w:val="16"/>
              </w:rPr>
              <w:t>於水的鹽類，</w:t>
            </w:r>
            <w:r w:rsidRPr="00BF32DD">
              <w:rPr>
                <w:rFonts w:ascii="新細明體" w:hAnsi="新細明體" w:cs="新細明體"/>
                <w:color w:val="C00000"/>
                <w:sz w:val="16"/>
                <w:szCs w:val="16"/>
              </w:rPr>
              <w:lastRenderedPageBreak/>
              <w:t>有何不同的現象，並提問學生海水中的鹽分由來。</w:t>
            </w:r>
          </w:p>
          <w:p w14:paraId="1ADA0464"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4.講授鹽類的溶解程度不盡相同，水中反應所產生的鹽，如果</w:t>
            </w:r>
            <w:proofErr w:type="gramStart"/>
            <w:r w:rsidRPr="00BF32DD">
              <w:rPr>
                <w:rFonts w:ascii="新細明體" w:hAnsi="新細明體" w:cs="新細明體"/>
                <w:color w:val="C00000"/>
                <w:sz w:val="16"/>
                <w:szCs w:val="16"/>
              </w:rPr>
              <w:t>是易溶於</w:t>
            </w:r>
            <w:proofErr w:type="gramEnd"/>
            <w:r w:rsidRPr="00BF32DD">
              <w:rPr>
                <w:rFonts w:ascii="新細明體" w:hAnsi="新細明體" w:cs="新細明體"/>
                <w:color w:val="C00000"/>
                <w:sz w:val="16"/>
                <w:szCs w:val="16"/>
              </w:rPr>
              <w:t>水，則不會出現沉澱現象，</w:t>
            </w:r>
            <w:proofErr w:type="gramStart"/>
            <w:r w:rsidRPr="00BF32DD">
              <w:rPr>
                <w:rFonts w:ascii="新細明體" w:hAnsi="新細明體" w:cs="新細明體"/>
                <w:color w:val="C00000"/>
                <w:sz w:val="16"/>
                <w:szCs w:val="16"/>
              </w:rPr>
              <w:t>如果鹽難</w:t>
            </w:r>
            <w:proofErr w:type="gramEnd"/>
            <w:r w:rsidRPr="00BF32DD">
              <w:rPr>
                <w:rFonts w:ascii="新細明體" w:hAnsi="新細明體" w:cs="新細明體"/>
                <w:color w:val="C00000"/>
                <w:sz w:val="16"/>
                <w:szCs w:val="16"/>
              </w:rPr>
              <w:t>溶於水，則會出現沉澱現象，並舉例說明。</w:t>
            </w:r>
          </w:p>
          <w:p w14:paraId="38E73C15"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5.介紹常見鹽類的性質與用途，說出碳酸鈉與碳酸氫鈉的性質。</w:t>
            </w:r>
          </w:p>
          <w:p w14:paraId="19F8BD9C"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6.可搭配探究科學大小事「發福的糖」，進一步了解小蘇打粉的應用。</w:t>
            </w:r>
          </w:p>
          <w:p w14:paraId="768EC430"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7.發泡錠的溶解時，產生的泡泡為什麼有時很多、有時很</w:t>
            </w:r>
            <w:r w:rsidRPr="00BF32DD">
              <w:rPr>
                <w:rFonts w:ascii="新細明體" w:hAnsi="新細明體" w:cs="新細明體"/>
                <w:color w:val="C00000"/>
                <w:sz w:val="16"/>
                <w:szCs w:val="16"/>
              </w:rPr>
              <w:lastRenderedPageBreak/>
              <w:t>少？再由節日的煙火、廚房鐵製用品的生鏽引起興趣，再引入反應速率快慢的情形。</w:t>
            </w:r>
          </w:p>
          <w:p w14:paraId="5E096052"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8.評量學生是否知道化學反應速率有快慢之分以及是否能舉例。</w:t>
            </w:r>
          </w:p>
          <w:p w14:paraId="28C0FF6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9.化學反應的快慢可以用反應速率來表示，而反應速率可藉由觀察反應物或生成物的變化量得知。</w:t>
            </w:r>
          </w:p>
          <w:p w14:paraId="0F14106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10.以鐵在空氣中容易生鏽，</w:t>
            </w:r>
            <w:proofErr w:type="gramStart"/>
            <w:r w:rsidRPr="00BF32DD">
              <w:rPr>
                <w:rFonts w:ascii="新細明體" w:hAnsi="新細明體" w:cs="新細明體"/>
                <w:color w:val="C00000"/>
                <w:sz w:val="16"/>
                <w:szCs w:val="16"/>
              </w:rPr>
              <w:t>金久置</w:t>
            </w:r>
            <w:proofErr w:type="gramEnd"/>
            <w:r w:rsidRPr="00BF32DD">
              <w:rPr>
                <w:rFonts w:ascii="新細明體" w:hAnsi="新細明體" w:cs="新細明體"/>
                <w:color w:val="C00000"/>
                <w:sz w:val="16"/>
                <w:szCs w:val="16"/>
              </w:rPr>
              <w:t>不會生鏽為例，說明性質會影響反應速率的快慢。</w:t>
            </w:r>
          </w:p>
          <w:p w14:paraId="0FC61969"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11.提問學生「示範實驗的結果要如何解釋呢？」經過討論後，再</w:t>
            </w:r>
            <w:r w:rsidRPr="00BF32DD">
              <w:rPr>
                <w:rFonts w:ascii="新細明體" w:hAnsi="新細明體" w:cs="新細明體"/>
                <w:color w:val="C00000"/>
                <w:sz w:val="16"/>
                <w:szCs w:val="16"/>
              </w:rPr>
              <w:lastRenderedPageBreak/>
              <w:t>以粒子碰撞的觀點說明濃度與反應速率的關係。</w:t>
            </w:r>
          </w:p>
          <w:p w14:paraId="3DC98A64"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12.為什麼烤肉時吹風會讓使木炭燃燒更旺盛？引導學生思考濃度對反應速率的影響以及日常生活的應用。</w:t>
            </w:r>
          </w:p>
          <w:p w14:paraId="77CEEF79"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13.提示學生可嘗試用前面的粒子碰撞的觀點說明示範實驗，老師再以說明表面積與反應速率的關係。</w:t>
            </w:r>
          </w:p>
          <w:p w14:paraId="58C5EA4B"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14.利用動腦時間，讓學生參考課本圖繪出以塊狀大理石和粉末狀大理石繪出大理石顆粒越小，反應速率越快的原因。</w:t>
            </w:r>
            <w:proofErr w:type="gramStart"/>
            <w:r w:rsidRPr="00BF32DD">
              <w:rPr>
                <w:rFonts w:ascii="新細明體" w:hAnsi="新細明體" w:cs="新細明體"/>
                <w:color w:val="C00000"/>
                <w:sz w:val="16"/>
                <w:szCs w:val="16"/>
              </w:rPr>
              <w:t>此外，</w:t>
            </w:r>
            <w:proofErr w:type="gramEnd"/>
            <w:r w:rsidRPr="00BF32DD">
              <w:rPr>
                <w:rFonts w:ascii="新細明體" w:hAnsi="新細明體" w:cs="新細明體"/>
                <w:color w:val="C00000"/>
                <w:sz w:val="16"/>
                <w:szCs w:val="16"/>
              </w:rPr>
              <w:t>也請學生</w:t>
            </w:r>
            <w:proofErr w:type="gramStart"/>
            <w:r w:rsidRPr="00BF32DD">
              <w:rPr>
                <w:rFonts w:ascii="新細明體" w:hAnsi="新細明體" w:cs="新細明體"/>
                <w:color w:val="C00000"/>
                <w:sz w:val="16"/>
                <w:szCs w:val="16"/>
              </w:rPr>
              <w:t>回顧本冊實</w:t>
            </w:r>
            <w:proofErr w:type="gramEnd"/>
            <w:r w:rsidRPr="00BF32DD">
              <w:rPr>
                <w:rFonts w:ascii="新細明體" w:hAnsi="新細明體" w:cs="新細明體"/>
                <w:color w:val="C00000"/>
                <w:sz w:val="16"/>
                <w:szCs w:val="16"/>
              </w:rPr>
              <w:t>驗</w:t>
            </w:r>
            <w:r w:rsidRPr="00BF32DD">
              <w:rPr>
                <w:rFonts w:ascii="新細明體" w:hAnsi="新細明體" w:cs="新細明體"/>
                <w:color w:val="C00000"/>
                <w:sz w:val="16"/>
                <w:szCs w:val="16"/>
              </w:rPr>
              <w:lastRenderedPageBreak/>
              <w:t>2．1，想一想</w:t>
            </w:r>
            <w:proofErr w:type="gramStart"/>
            <w:r w:rsidRPr="00BF32DD">
              <w:rPr>
                <w:rFonts w:ascii="新細明體" w:hAnsi="新細明體" w:cs="新細明體"/>
                <w:color w:val="C00000"/>
                <w:sz w:val="16"/>
                <w:szCs w:val="16"/>
              </w:rPr>
              <w:t>如果鎂帶換成鎂</w:t>
            </w:r>
            <w:proofErr w:type="gramEnd"/>
            <w:r w:rsidRPr="00BF32DD">
              <w:rPr>
                <w:rFonts w:ascii="新細明體" w:hAnsi="新細明體" w:cs="新細明體"/>
                <w:color w:val="C00000"/>
                <w:sz w:val="16"/>
                <w:szCs w:val="16"/>
              </w:rPr>
              <w:t>粉會有差異嗎？</w:t>
            </w:r>
            <w:proofErr w:type="gramStart"/>
            <w:r w:rsidRPr="00BF32DD">
              <w:rPr>
                <w:rFonts w:ascii="新細明體" w:hAnsi="新細明體" w:cs="新細明體"/>
                <w:color w:val="C00000"/>
                <w:sz w:val="16"/>
                <w:szCs w:val="16"/>
              </w:rPr>
              <w:t>為什麼鎂用鎂帶</w:t>
            </w:r>
            <w:proofErr w:type="gramEnd"/>
            <w:r w:rsidRPr="00BF32DD">
              <w:rPr>
                <w:rFonts w:ascii="新細明體" w:hAnsi="新細明體" w:cs="新細明體"/>
                <w:color w:val="C00000"/>
                <w:sz w:val="16"/>
                <w:szCs w:val="16"/>
              </w:rPr>
              <w:t>，但鋅和</w:t>
            </w:r>
            <w:proofErr w:type="gramStart"/>
            <w:r w:rsidRPr="00BF32DD">
              <w:rPr>
                <w:rFonts w:ascii="新細明體" w:hAnsi="新細明體" w:cs="新細明體"/>
                <w:color w:val="C00000"/>
                <w:sz w:val="16"/>
                <w:szCs w:val="16"/>
              </w:rPr>
              <w:t>銅</w:t>
            </w:r>
            <w:proofErr w:type="gramEnd"/>
            <w:r w:rsidRPr="00BF32DD">
              <w:rPr>
                <w:rFonts w:ascii="新細明體" w:hAnsi="新細明體" w:cs="新細明體"/>
                <w:color w:val="C00000"/>
                <w:sz w:val="16"/>
                <w:szCs w:val="16"/>
              </w:rPr>
              <w:t>都是用粉，卻不影響排序呢？</w:t>
            </w:r>
          </w:p>
          <w:p w14:paraId="3BBA2A7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15.以</w:t>
            </w:r>
            <w:proofErr w:type="gramStart"/>
            <w:r w:rsidRPr="00BF32DD">
              <w:rPr>
                <w:rFonts w:ascii="新細明體" w:hAnsi="新細明體" w:cs="新細明體"/>
                <w:color w:val="C00000"/>
                <w:sz w:val="16"/>
                <w:szCs w:val="16"/>
              </w:rPr>
              <w:t>火媒棒</w:t>
            </w:r>
            <w:proofErr w:type="gramEnd"/>
            <w:r w:rsidRPr="00BF32DD">
              <w:rPr>
                <w:rFonts w:ascii="新細明體" w:hAnsi="新細明體" w:cs="新細明體"/>
                <w:color w:val="C00000"/>
                <w:sz w:val="16"/>
                <w:szCs w:val="16"/>
              </w:rPr>
              <w:t>等例子引導思考表面積對反應速率的影響以及生活應用。</w:t>
            </w:r>
          </w:p>
          <w:p w14:paraId="6FFC14A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16.進行反應速率實驗。讓學生先預測溫度越高，反應速率是越快還是越慢或是沒有影響？</w:t>
            </w:r>
          </w:p>
          <w:p w14:paraId="34B173C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17.請在通風良好處並配戴口罩進行。引導學生理解實驗設計，每次黃色硫沉澱遮住十字，就代表生成一定的量，因此所需時間越短者，</w:t>
            </w:r>
            <w:r w:rsidRPr="00BF32DD">
              <w:rPr>
                <w:rFonts w:ascii="新細明體" w:hAnsi="新細明體" w:cs="新細明體"/>
                <w:color w:val="C00000"/>
                <w:sz w:val="16"/>
                <w:szCs w:val="16"/>
              </w:rPr>
              <w:lastRenderedPageBreak/>
              <w:t>反應速率越快。歸納引導出溫度越高，反應速率越快的概念。</w:t>
            </w:r>
          </w:p>
        </w:tc>
        <w:tc>
          <w:tcPr>
            <w:tcW w:w="623" w:type="dxa"/>
          </w:tcPr>
          <w:p w14:paraId="16B39826"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3</w:t>
            </w:r>
          </w:p>
        </w:tc>
        <w:tc>
          <w:tcPr>
            <w:tcW w:w="1180" w:type="dxa"/>
          </w:tcPr>
          <w:p w14:paraId="02E0B124"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1.各種花及水果皮等實品及萃取出的汁液。</w:t>
            </w:r>
          </w:p>
          <w:p w14:paraId="00F86290"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2.石蕊試紙、</w:t>
            </w:r>
            <w:proofErr w:type="gramStart"/>
            <w:r w:rsidRPr="00BF32DD">
              <w:rPr>
                <w:rFonts w:ascii="新細明體" w:hAnsi="新細明體" w:cs="新細明體"/>
                <w:snapToGrid w:val="0"/>
                <w:color w:val="C00000"/>
                <w:sz w:val="16"/>
                <w:szCs w:val="16"/>
              </w:rPr>
              <w:t>酚</w:t>
            </w:r>
            <w:proofErr w:type="gramEnd"/>
            <w:r w:rsidRPr="00BF32DD">
              <w:rPr>
                <w:rFonts w:ascii="新細明體" w:hAnsi="新細明體" w:cs="新細明體"/>
                <w:snapToGrid w:val="0"/>
                <w:color w:val="C00000"/>
                <w:sz w:val="16"/>
                <w:szCs w:val="16"/>
              </w:rPr>
              <w:t>酞指示劑。</w:t>
            </w:r>
          </w:p>
          <w:p w14:paraId="53E9CF6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3.</w:t>
            </w:r>
            <w:proofErr w:type="gramStart"/>
            <w:r w:rsidRPr="00BF32DD">
              <w:rPr>
                <w:rFonts w:ascii="新細明體" w:hAnsi="新細明體" w:cs="新細明體"/>
                <w:snapToGrid w:val="0"/>
                <w:color w:val="C00000"/>
                <w:sz w:val="16"/>
                <w:szCs w:val="16"/>
              </w:rPr>
              <w:t>廣用試紙</w:t>
            </w:r>
            <w:proofErr w:type="gramEnd"/>
            <w:r w:rsidRPr="00BF32DD">
              <w:rPr>
                <w:rFonts w:ascii="新細明體" w:hAnsi="新細明體" w:cs="新細明體"/>
                <w:snapToGrid w:val="0"/>
                <w:color w:val="C00000"/>
                <w:sz w:val="16"/>
                <w:szCs w:val="16"/>
              </w:rPr>
              <w:t>或指示劑。</w:t>
            </w:r>
          </w:p>
          <w:p w14:paraId="4BC7AABC"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4. pH計。</w:t>
            </w:r>
          </w:p>
          <w:p w14:paraId="45EDDE17"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5.實驗器材與藥品。</w:t>
            </w:r>
          </w:p>
          <w:p w14:paraId="516DF27E"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6.示範實驗所需器材：試管、灰石、小鐵錘、鹽酸。</w:t>
            </w:r>
          </w:p>
        </w:tc>
        <w:tc>
          <w:tcPr>
            <w:tcW w:w="1181" w:type="dxa"/>
          </w:tcPr>
          <w:p w14:paraId="01FCB953"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1.口頭評量</w:t>
            </w:r>
          </w:p>
          <w:p w14:paraId="575E47B1"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2.實作評量</w:t>
            </w:r>
          </w:p>
          <w:p w14:paraId="56F14764"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3.紙筆評量</w:t>
            </w:r>
          </w:p>
        </w:tc>
        <w:tc>
          <w:tcPr>
            <w:tcW w:w="1181" w:type="dxa"/>
          </w:tcPr>
          <w:p w14:paraId="014C9C00"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【科技教育】</w:t>
            </w:r>
          </w:p>
          <w:p w14:paraId="73096937"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科E1 了解平日常見科技產品的用途與運作方式。</w:t>
            </w:r>
          </w:p>
          <w:p w14:paraId="4B164C2E"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【海洋教育】</w:t>
            </w:r>
          </w:p>
          <w:p w14:paraId="317566FD"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海J13 探討海洋對陸上環境與生活的影響。</w:t>
            </w:r>
          </w:p>
          <w:p w14:paraId="7FFCCF6C"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海J17 了解海洋非生物資源之種類與應用。</w:t>
            </w:r>
          </w:p>
          <w:p w14:paraId="20AE686F"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【安全教育】</w:t>
            </w:r>
          </w:p>
          <w:p w14:paraId="5DE92A16"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安J1 理解安全教育的意義。</w:t>
            </w:r>
          </w:p>
          <w:p w14:paraId="55007DEF"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【生涯規劃教育】</w:t>
            </w:r>
          </w:p>
          <w:p w14:paraId="0EEC21E7" w14:textId="77777777" w:rsidR="008F5CB9" w:rsidRPr="00BF32DD" w:rsidRDefault="00A27A5D">
            <w:pPr>
              <w:snapToGrid w:val="0"/>
              <w:ind w:firstLine="0"/>
              <w:jc w:val="left"/>
              <w:rPr>
                <w:rFonts w:asciiTheme="minorEastAsia" w:hAnsiTheme="minorEastAsia"/>
                <w:color w:val="C00000"/>
                <w:sz w:val="16"/>
                <w:szCs w:val="16"/>
              </w:rPr>
            </w:pPr>
            <w:proofErr w:type="gramStart"/>
            <w:r w:rsidRPr="00BF32DD">
              <w:rPr>
                <w:rFonts w:ascii="新細明體" w:hAnsi="新細明體" w:cs="新細明體"/>
                <w:color w:val="C00000"/>
                <w:sz w:val="16"/>
                <w:szCs w:val="16"/>
              </w:rPr>
              <w:t>涯</w:t>
            </w:r>
            <w:proofErr w:type="gramEnd"/>
            <w:r w:rsidRPr="00BF32DD">
              <w:rPr>
                <w:rFonts w:ascii="新細明體" w:hAnsi="新細明體" w:cs="新細明體"/>
                <w:color w:val="C00000"/>
                <w:sz w:val="16"/>
                <w:szCs w:val="16"/>
              </w:rPr>
              <w:t>J8 工作/教育環境的類型與現況。</w:t>
            </w:r>
          </w:p>
          <w:p w14:paraId="13DD59DC" w14:textId="77777777" w:rsidR="003F69FE" w:rsidRPr="00BF32DD" w:rsidRDefault="003F69FE" w:rsidP="003F69FE">
            <w:pPr>
              <w:snapToGrid w:val="0"/>
              <w:ind w:firstLine="0"/>
              <w:jc w:val="left"/>
              <w:rPr>
                <w:rFonts w:asciiTheme="minorEastAsia" w:hAnsiTheme="minorEastAsia"/>
                <w:color w:val="C00000"/>
                <w:sz w:val="16"/>
                <w:szCs w:val="16"/>
              </w:rPr>
            </w:pPr>
          </w:p>
        </w:tc>
        <w:tc>
          <w:tcPr>
            <w:tcW w:w="1181" w:type="dxa"/>
            <w:shd w:val="clear" w:color="auto" w:fill="auto"/>
          </w:tcPr>
          <w:p w14:paraId="2DCD1694"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數學</w:t>
            </w:r>
          </w:p>
          <w:p w14:paraId="2FE7F473"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科技</w:t>
            </w:r>
          </w:p>
        </w:tc>
      </w:tr>
      <w:tr w:rsidR="003F69FE" w:rsidRPr="0052708D" w14:paraId="274E181F" w14:textId="77777777" w:rsidTr="003F69FE">
        <w:tc>
          <w:tcPr>
            <w:tcW w:w="708" w:type="dxa"/>
          </w:tcPr>
          <w:p w14:paraId="4FCCA99C"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十一</w:t>
            </w:r>
          </w:p>
        </w:tc>
        <w:tc>
          <w:tcPr>
            <w:tcW w:w="709" w:type="dxa"/>
          </w:tcPr>
          <w:p w14:paraId="7993B131"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4/22-4/26</w:t>
            </w:r>
          </w:p>
        </w:tc>
        <w:tc>
          <w:tcPr>
            <w:tcW w:w="709" w:type="dxa"/>
          </w:tcPr>
          <w:p w14:paraId="320197BE"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第四章反應速率與平衡</w:t>
            </w:r>
          </w:p>
        </w:tc>
        <w:tc>
          <w:tcPr>
            <w:tcW w:w="709" w:type="dxa"/>
          </w:tcPr>
          <w:p w14:paraId="02272014" w14:textId="77777777" w:rsidR="003F69FE" w:rsidRPr="00BF32DD" w:rsidRDefault="00A27A5D" w:rsidP="003F69FE">
            <w:pPr>
              <w:snapToGrid w:val="0"/>
              <w:ind w:firstLine="0"/>
              <w:jc w:val="left"/>
              <w:rPr>
                <w:rFonts w:ascii="新細明體" w:hAnsi="新細明體"/>
                <w:color w:val="C00000"/>
                <w:sz w:val="16"/>
                <w:szCs w:val="16"/>
              </w:rPr>
            </w:pPr>
            <w:r w:rsidRPr="00BF32DD">
              <w:rPr>
                <w:rFonts w:ascii="新細明體" w:hAnsi="新細明體" w:cs="新細明體"/>
                <w:snapToGrid w:val="0"/>
                <w:color w:val="C00000"/>
                <w:sz w:val="16"/>
                <w:szCs w:val="16"/>
              </w:rPr>
              <w:t>4．1反應速率、4．2可逆反應與平衡</w:t>
            </w:r>
          </w:p>
        </w:tc>
        <w:tc>
          <w:tcPr>
            <w:tcW w:w="850" w:type="dxa"/>
          </w:tcPr>
          <w:p w14:paraId="320660C1"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A自主行動</w:t>
            </w:r>
          </w:p>
          <w:p w14:paraId="39BA9C84"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B溝通互動</w:t>
            </w:r>
          </w:p>
          <w:p w14:paraId="47133A9C"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C社會參與</w:t>
            </w:r>
          </w:p>
        </w:tc>
        <w:tc>
          <w:tcPr>
            <w:tcW w:w="1020" w:type="dxa"/>
          </w:tcPr>
          <w:p w14:paraId="47BC5786"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A1 身心素質與自我精進</w:t>
            </w:r>
          </w:p>
          <w:p w14:paraId="1F769C41"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A2 系統思考與解決問題</w:t>
            </w:r>
          </w:p>
          <w:p w14:paraId="245524A9"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A3 規劃執行與創新應變</w:t>
            </w:r>
          </w:p>
          <w:p w14:paraId="716C1FF6"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B1 符號運用與溝通表達</w:t>
            </w:r>
          </w:p>
          <w:p w14:paraId="5C1325E3"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B2 科技資訊與媒體素養</w:t>
            </w:r>
          </w:p>
          <w:p w14:paraId="65A169AD"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B3 藝術涵養與美感素養</w:t>
            </w:r>
          </w:p>
          <w:p w14:paraId="7C60077B"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C2 人際關係與團隊合作</w:t>
            </w:r>
          </w:p>
        </w:tc>
        <w:tc>
          <w:tcPr>
            <w:tcW w:w="1020" w:type="dxa"/>
          </w:tcPr>
          <w:p w14:paraId="0B0C00A2"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自-J-A1 能應用科學知識、方法與態度於日常生活當中。</w:t>
            </w:r>
          </w:p>
          <w:p w14:paraId="6680FF92"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自-J-A2 能</w:t>
            </w:r>
            <w:proofErr w:type="gramStart"/>
            <w:r w:rsidRPr="00BF32DD">
              <w:rPr>
                <w:rFonts w:ascii="新細明體" w:hAnsi="新細明體" w:cs="新細明體"/>
                <w:snapToGrid w:val="0"/>
                <w:color w:val="C00000"/>
                <w:sz w:val="16"/>
                <w:szCs w:val="16"/>
              </w:rPr>
              <w:t>將所習得</w:t>
            </w:r>
            <w:proofErr w:type="gramEnd"/>
            <w:r w:rsidRPr="00BF32DD">
              <w:rPr>
                <w:rFonts w:ascii="新細明體" w:hAnsi="新細明體" w:cs="新細明體"/>
                <w:snapToGrid w:val="0"/>
                <w:color w:val="C00000"/>
                <w:sz w:val="16"/>
                <w:szCs w:val="16"/>
              </w:rPr>
              <w:t>的科學知識，連結到自己觀察到的自然現象及實驗數據，學習自我或團體探索證據、回應多元觀點，並能對問題、方法、資訊或數據的</w:t>
            </w:r>
            <w:proofErr w:type="gramStart"/>
            <w:r w:rsidRPr="00BF32DD">
              <w:rPr>
                <w:rFonts w:ascii="新細明體" w:hAnsi="新細明體" w:cs="新細明體"/>
                <w:snapToGrid w:val="0"/>
                <w:color w:val="C00000"/>
                <w:sz w:val="16"/>
                <w:szCs w:val="16"/>
              </w:rPr>
              <w:t>可信性抱</w:t>
            </w:r>
            <w:proofErr w:type="gramEnd"/>
            <w:r w:rsidRPr="00BF32DD">
              <w:rPr>
                <w:rFonts w:ascii="新細明體" w:hAnsi="新細明體" w:cs="新細明體"/>
                <w:snapToGrid w:val="0"/>
                <w:color w:val="C00000"/>
                <w:sz w:val="16"/>
                <w:szCs w:val="16"/>
              </w:rPr>
              <w:t>持合理的懷疑態度或進行檢核，提出問題可能的解決方案。</w:t>
            </w:r>
          </w:p>
          <w:p w14:paraId="7DD97122"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自-J-A3 具備從日常生活經驗中找出問題，並能根據問題</w:t>
            </w:r>
            <w:r w:rsidRPr="00BF32DD">
              <w:rPr>
                <w:rFonts w:ascii="新細明體" w:hAnsi="新細明體" w:cs="新細明體"/>
                <w:snapToGrid w:val="0"/>
                <w:color w:val="C00000"/>
                <w:sz w:val="16"/>
                <w:szCs w:val="16"/>
              </w:rPr>
              <w:lastRenderedPageBreak/>
              <w:t>特性、資源等因素，善用生活週遭的物品、器材儀器、科技設備及資源，規劃自然科學探究活動。</w:t>
            </w:r>
          </w:p>
          <w:p w14:paraId="19D6112D"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自-J-B1 能分析歸納、製作圖表、使用資訊及數學運算等方法，整理自然科學資訊或數據，並利用口語、影像、文字與圖案、繪圖或實物、科學名詞、數學公式、模型等，表達探究之過程、發現與成果、價值和限制等。</w:t>
            </w:r>
          </w:p>
          <w:p w14:paraId="445DAD82"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自-J-B2 能操作適合學習階段的科技設備與資源，並從學習活動、日常經驗及科技運用、自</w:t>
            </w:r>
            <w:r w:rsidRPr="00BF32DD">
              <w:rPr>
                <w:rFonts w:ascii="新細明體" w:hAnsi="新細明體" w:cs="新細明體"/>
                <w:snapToGrid w:val="0"/>
                <w:color w:val="C00000"/>
                <w:sz w:val="16"/>
                <w:szCs w:val="16"/>
              </w:rPr>
              <w:lastRenderedPageBreak/>
              <w:t>然環境、書刊及網路媒體中，培養相關倫理與分辨資訊之可信程度及進行各種有計畫的觀察，以獲得有助於探究和問題解決的資訊。</w:t>
            </w:r>
          </w:p>
          <w:p w14:paraId="58D63CFA"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自-J-B3 透過欣賞山川大地、風雲雨露、河海大洋、日月星辰，體驗自然與生命之美。</w:t>
            </w:r>
          </w:p>
          <w:p w14:paraId="2DEE1A1D"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自-J-C2 透過合作學習，發展與同儕溝通、共同參與、共同執行及共同發掘科學相關知識與問題解決的能力。</w:t>
            </w:r>
          </w:p>
        </w:tc>
        <w:tc>
          <w:tcPr>
            <w:tcW w:w="1020" w:type="dxa"/>
          </w:tcPr>
          <w:p w14:paraId="226C9577"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ti-Ⅳ-1 能依據已知的自然科學知識概念，經由自我或團體探索與討論的過程，想像當使用的觀察方法或實驗方法改變時，其結果可能產生的差異；並能嘗試在指導下以創新思考和方法得到新的模型、成品或結果。</w:t>
            </w:r>
          </w:p>
          <w:p w14:paraId="3AAEC249"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tm-Ⅳ-1 能從實驗過程、合作討論中理解較複雜的自然界模型，並能評估不同模型的優點和限制，進能應用在後</w:t>
            </w:r>
            <w:r w:rsidRPr="00BF32DD">
              <w:rPr>
                <w:rFonts w:ascii="新細明體" w:hAnsi="新細明體" w:cs="新細明體"/>
                <w:snapToGrid w:val="0"/>
                <w:color w:val="C00000"/>
                <w:sz w:val="16"/>
                <w:szCs w:val="16"/>
              </w:rPr>
              <w:lastRenderedPageBreak/>
              <w:t>續的科學理解或生活。</w:t>
            </w:r>
          </w:p>
          <w:p w14:paraId="5D602C01"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pa-Ⅳ-1 能分析歸納、製作圖表、使用資訊及數學等方法，整理資訊或數據。</w:t>
            </w:r>
          </w:p>
          <w:p w14:paraId="4D851920"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pe-Ⅳ-1 能辨明多個自變項、</w:t>
            </w:r>
            <w:proofErr w:type="gramStart"/>
            <w:r w:rsidRPr="00BF32DD">
              <w:rPr>
                <w:rFonts w:ascii="新細明體" w:hAnsi="新細明體" w:cs="新細明體"/>
                <w:snapToGrid w:val="0"/>
                <w:color w:val="C00000"/>
                <w:sz w:val="16"/>
                <w:szCs w:val="16"/>
              </w:rPr>
              <w:t>應變項並計劃</w:t>
            </w:r>
            <w:proofErr w:type="gramEnd"/>
            <w:r w:rsidRPr="00BF32DD">
              <w:rPr>
                <w:rFonts w:ascii="新細明體" w:hAnsi="新細明體" w:cs="新細明體"/>
                <w:snapToGrid w:val="0"/>
                <w:color w:val="C00000"/>
                <w:sz w:val="16"/>
                <w:szCs w:val="16"/>
              </w:rPr>
              <w:t>適當次數的測試、預測活動的可能結果。在教師或教科書的指導或說明下，能了解探究的計畫，並進而能根據問題特性、資源</w:t>
            </w:r>
            <w:proofErr w:type="gramStart"/>
            <w:r w:rsidRPr="00BF32DD">
              <w:rPr>
                <w:rFonts w:ascii="新細明體" w:hAnsi="新細明體" w:cs="新細明體"/>
                <w:snapToGrid w:val="0"/>
                <w:color w:val="C00000"/>
                <w:sz w:val="16"/>
                <w:szCs w:val="16"/>
              </w:rPr>
              <w:t>（</w:t>
            </w:r>
            <w:proofErr w:type="gramEnd"/>
            <w:r w:rsidRPr="00BF32DD">
              <w:rPr>
                <w:rFonts w:ascii="新細明體" w:hAnsi="新細明體" w:cs="新細明體"/>
                <w:snapToGrid w:val="0"/>
                <w:color w:val="C00000"/>
                <w:sz w:val="16"/>
                <w:szCs w:val="16"/>
              </w:rPr>
              <w:t>例如：設備、時間</w:t>
            </w:r>
            <w:proofErr w:type="gramStart"/>
            <w:r w:rsidRPr="00BF32DD">
              <w:rPr>
                <w:rFonts w:ascii="新細明體" w:hAnsi="新細明體" w:cs="新細明體"/>
                <w:snapToGrid w:val="0"/>
                <w:color w:val="C00000"/>
                <w:sz w:val="16"/>
                <w:szCs w:val="16"/>
              </w:rPr>
              <w:t>）</w:t>
            </w:r>
            <w:proofErr w:type="gramEnd"/>
            <w:r w:rsidRPr="00BF32DD">
              <w:rPr>
                <w:rFonts w:ascii="新細明體" w:hAnsi="新細明體" w:cs="新細明體"/>
                <w:snapToGrid w:val="0"/>
                <w:color w:val="C00000"/>
                <w:sz w:val="16"/>
                <w:szCs w:val="16"/>
              </w:rPr>
              <w:t>等因素，規劃具有可信度（例如：多次測量等</w:t>
            </w:r>
            <w:proofErr w:type="gramStart"/>
            <w:r w:rsidRPr="00BF32DD">
              <w:rPr>
                <w:rFonts w:ascii="新細明體" w:hAnsi="新細明體" w:cs="新細明體"/>
                <w:snapToGrid w:val="0"/>
                <w:color w:val="C00000"/>
                <w:sz w:val="16"/>
                <w:szCs w:val="16"/>
              </w:rPr>
              <w:t>）</w:t>
            </w:r>
            <w:proofErr w:type="gramEnd"/>
            <w:r w:rsidRPr="00BF32DD">
              <w:rPr>
                <w:rFonts w:ascii="新細明體" w:hAnsi="新細明體" w:cs="新細明體"/>
                <w:snapToGrid w:val="0"/>
                <w:color w:val="C00000"/>
                <w:sz w:val="16"/>
                <w:szCs w:val="16"/>
              </w:rPr>
              <w:t>的探究活動。</w:t>
            </w:r>
          </w:p>
          <w:p w14:paraId="0621B6A6"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pa-Ⅳ-2 能運用科學原理、思考智能、數學等方法，從</w:t>
            </w:r>
            <w:r w:rsidRPr="00BF32DD">
              <w:rPr>
                <w:rFonts w:ascii="新細明體" w:hAnsi="新細明體" w:cs="新細明體"/>
                <w:snapToGrid w:val="0"/>
                <w:color w:val="C00000"/>
                <w:sz w:val="16"/>
                <w:szCs w:val="16"/>
              </w:rPr>
              <w:lastRenderedPageBreak/>
              <w:t>（所得的）資訊或數據，形成解釋、發現新知、獲知因果關係、解決問題或是發現新的問題。並能將自己的探究結果和同學的結果或其他相關的資訊比較對照，相互檢核，確認結果。</w:t>
            </w:r>
          </w:p>
          <w:p w14:paraId="56689F7F"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tr-Ⅳ-1 能</w:t>
            </w:r>
            <w:proofErr w:type="gramStart"/>
            <w:r w:rsidRPr="00BF32DD">
              <w:rPr>
                <w:rFonts w:ascii="新細明體" w:hAnsi="新細明體" w:cs="新細明體"/>
                <w:snapToGrid w:val="0"/>
                <w:color w:val="C00000"/>
                <w:sz w:val="16"/>
                <w:szCs w:val="16"/>
              </w:rPr>
              <w:t>將所習得</w:t>
            </w:r>
            <w:proofErr w:type="gramEnd"/>
            <w:r w:rsidRPr="00BF32DD">
              <w:rPr>
                <w:rFonts w:ascii="新細明體" w:hAnsi="新細明體" w:cs="新細明體"/>
                <w:snapToGrid w:val="0"/>
                <w:color w:val="C00000"/>
                <w:sz w:val="16"/>
                <w:szCs w:val="16"/>
              </w:rPr>
              <w:t>的知識正確的連結到所觀察到的自然現象及實驗數據，並推論出其中的關聯，進而運用習得的知識來解釋自己論點的正確性。</w:t>
            </w:r>
          </w:p>
          <w:p w14:paraId="06BBB6E3"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ai-Ⅳ-3 透過所學到的科學知識和科學探索的各種方法，解釋自然現象發生的原</w:t>
            </w:r>
            <w:r w:rsidRPr="00BF32DD">
              <w:rPr>
                <w:rFonts w:ascii="新細明體" w:hAnsi="新細明體" w:cs="新細明體"/>
                <w:snapToGrid w:val="0"/>
                <w:color w:val="C00000"/>
                <w:sz w:val="16"/>
                <w:szCs w:val="16"/>
              </w:rPr>
              <w:lastRenderedPageBreak/>
              <w:t>因，建立科學學習的自信心。</w:t>
            </w:r>
          </w:p>
        </w:tc>
        <w:tc>
          <w:tcPr>
            <w:tcW w:w="1020" w:type="dxa"/>
          </w:tcPr>
          <w:p w14:paraId="6A63DD95"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Je-Ⅳ-1 實驗認識化學反應速率及影響反應速率的因素，例如：本性、溫度、濃度、接觸面積及催化劑。</w:t>
            </w:r>
          </w:p>
          <w:p w14:paraId="14388309"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Je-Ⅳ-2 可逆反應。</w:t>
            </w:r>
          </w:p>
          <w:p w14:paraId="5707A4F1"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Je-Ⅳ-3 化學平衡及溫度、濃度如何影響化學平衡的因素。</w:t>
            </w:r>
          </w:p>
        </w:tc>
        <w:tc>
          <w:tcPr>
            <w:tcW w:w="1020" w:type="dxa"/>
          </w:tcPr>
          <w:p w14:paraId="5B4FA5F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1.化學反應進行的快慢，通常以單位時間內，反應物的消耗量或生成物的產量表示。</w:t>
            </w:r>
          </w:p>
          <w:p w14:paraId="199FBF1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2.物質由粒子組成，產生碰撞才有可能發生化學反應。</w:t>
            </w:r>
          </w:p>
          <w:p w14:paraId="2072A994"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3.物質的</w:t>
            </w:r>
            <w:proofErr w:type="gramStart"/>
            <w:r w:rsidRPr="00BF32DD">
              <w:rPr>
                <w:rFonts w:ascii="新細明體" w:hAnsi="新細明體" w:cs="新細明體"/>
                <w:snapToGrid w:val="0"/>
                <w:color w:val="C00000"/>
                <w:sz w:val="16"/>
                <w:szCs w:val="16"/>
              </w:rPr>
              <w:t>活性越</w:t>
            </w:r>
            <w:proofErr w:type="gramEnd"/>
            <w:r w:rsidRPr="00BF32DD">
              <w:rPr>
                <w:rFonts w:ascii="新細明體" w:hAnsi="新細明體" w:cs="新細明體"/>
                <w:snapToGrid w:val="0"/>
                <w:color w:val="C00000"/>
                <w:sz w:val="16"/>
                <w:szCs w:val="16"/>
              </w:rPr>
              <w:t>大，則反應速率越快。</w:t>
            </w:r>
          </w:p>
          <w:p w14:paraId="69E04C8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4.物質的濃度越大，相同體積內的粒子數越多，碰撞機會越大，則反應速率越快。</w:t>
            </w:r>
          </w:p>
          <w:p w14:paraId="5CE4FF55"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5.物質</w:t>
            </w:r>
            <w:proofErr w:type="gramStart"/>
            <w:r w:rsidRPr="00BF32DD">
              <w:rPr>
                <w:rFonts w:ascii="新細明體" w:hAnsi="新細明體" w:cs="新細明體"/>
                <w:snapToGrid w:val="0"/>
                <w:color w:val="C00000"/>
                <w:sz w:val="16"/>
                <w:szCs w:val="16"/>
              </w:rPr>
              <w:t>切割越細</w:t>
            </w:r>
            <w:proofErr w:type="gramEnd"/>
            <w:r w:rsidRPr="00BF32DD">
              <w:rPr>
                <w:rFonts w:ascii="新細明體" w:hAnsi="新細明體" w:cs="新細明體"/>
                <w:snapToGrid w:val="0"/>
                <w:color w:val="C00000"/>
                <w:sz w:val="16"/>
                <w:szCs w:val="16"/>
              </w:rPr>
              <w:t>，表面積越大，碰撞機會越</w:t>
            </w:r>
            <w:r w:rsidRPr="00BF32DD">
              <w:rPr>
                <w:rFonts w:ascii="新細明體" w:hAnsi="新細明體" w:cs="新細明體"/>
                <w:snapToGrid w:val="0"/>
                <w:color w:val="C00000"/>
                <w:sz w:val="16"/>
                <w:szCs w:val="16"/>
              </w:rPr>
              <w:lastRenderedPageBreak/>
              <w:t>大，則反應速率越快。</w:t>
            </w:r>
          </w:p>
          <w:p w14:paraId="5824385E"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6.物質的溫度越高，則反應速率越快。</w:t>
            </w:r>
          </w:p>
          <w:p w14:paraId="00935BD9"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7.催化劑參加化學反應，可以增加反應速率卻不影響生成物的產生量。</w:t>
            </w:r>
          </w:p>
          <w:p w14:paraId="30374450"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8.生物體中的催化劑稱為酶或酵素。</w:t>
            </w:r>
          </w:p>
          <w:p w14:paraId="5344788B"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9.在一個正逆方向均可進行變化的過程中，若兩個方向的變化速率相等時，就會呈現動態平衡。</w:t>
            </w:r>
          </w:p>
          <w:p w14:paraId="04D15CC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10.有些化學反應的反應物變成產物後，產物可以再變回反應物，這種可以向二種方向進行的化學反應，稱為可逆反應。</w:t>
            </w:r>
          </w:p>
          <w:p w14:paraId="6EE10C37"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11.化學可逆反應達到動態平衡時，稱為化學平衡。</w:t>
            </w:r>
          </w:p>
          <w:p w14:paraId="4A9E9696"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12.改變環境因素（含濃度、溫度），造成化學平衡發生改變時，則平衡會朝向抵消改變的方向移動，而達成新的平衡。</w:t>
            </w:r>
          </w:p>
        </w:tc>
        <w:tc>
          <w:tcPr>
            <w:tcW w:w="1020" w:type="dxa"/>
            <w:shd w:val="clear" w:color="auto" w:fill="auto"/>
          </w:tcPr>
          <w:p w14:paraId="4103D507"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1.以國小及上學期學過的氧氣製備實驗為例，並搭配課本圖，讓學生理解加入紅蘿蔔或二氧化錳等物質，產生氧氣的速率較快，並進一步探討紅蘿蔔及二氧化錳在實驗中扮演的角色。</w:t>
            </w:r>
          </w:p>
          <w:p w14:paraId="4B1053E5"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2.說明催化劑的定義，並說明催化劑在化學反應式中的寫法。</w:t>
            </w:r>
          </w:p>
          <w:p w14:paraId="4C6F56A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3.介紹生物體內的催化劑</w:t>
            </w:r>
            <w:proofErr w:type="gramStart"/>
            <w:r w:rsidRPr="00BF32DD">
              <w:rPr>
                <w:rFonts w:ascii="新細明體" w:hAnsi="新細明體" w:cs="新細明體"/>
                <w:color w:val="C00000"/>
                <w:sz w:val="16"/>
                <w:szCs w:val="16"/>
              </w:rPr>
              <w:t>—</w:t>
            </w:r>
            <w:proofErr w:type="gramEnd"/>
            <w:r w:rsidRPr="00BF32DD">
              <w:rPr>
                <w:rFonts w:ascii="新細明體" w:hAnsi="新細明體" w:cs="新細明體"/>
                <w:color w:val="C00000"/>
                <w:sz w:val="16"/>
                <w:szCs w:val="16"/>
              </w:rPr>
              <w:t>酵素，連結七年級生物課程所學。再提問「雙氧水碰</w:t>
            </w:r>
            <w:r w:rsidRPr="00BF32DD">
              <w:rPr>
                <w:rFonts w:ascii="新細明體" w:hAnsi="新細明體" w:cs="新細明體"/>
                <w:color w:val="C00000"/>
                <w:sz w:val="16"/>
                <w:szCs w:val="16"/>
              </w:rPr>
              <w:lastRenderedPageBreak/>
              <w:t>觸到受傷的傷口，產生有氧氣的泡沫(參考知識快遞的例子)」加深學生對於催化作用的生活連結。</w:t>
            </w:r>
          </w:p>
          <w:p w14:paraId="665D068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4.最後再引入催化劑在日常生活中的應用，例如觸媒轉換器、</w:t>
            </w:r>
            <w:proofErr w:type="gramStart"/>
            <w:r w:rsidRPr="00BF32DD">
              <w:rPr>
                <w:rFonts w:ascii="新細明體" w:hAnsi="新細明體" w:cs="新細明體"/>
                <w:color w:val="C00000"/>
                <w:sz w:val="16"/>
                <w:szCs w:val="16"/>
              </w:rPr>
              <w:t>哈柏法製</w:t>
            </w:r>
            <w:proofErr w:type="gramEnd"/>
            <w:r w:rsidRPr="00BF32DD">
              <w:rPr>
                <w:rFonts w:ascii="新細明體" w:hAnsi="新細明體" w:cs="新細明體"/>
                <w:color w:val="C00000"/>
                <w:sz w:val="16"/>
                <w:szCs w:val="16"/>
              </w:rPr>
              <w:t>氨。</w:t>
            </w:r>
          </w:p>
          <w:p w14:paraId="19D18261"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5.呼應「自然暖身操」提問，了解溫度會影響發泡錠的反應速率，可由產生的氣泡和溶解的狀況觀察到。</w:t>
            </w:r>
          </w:p>
          <w:p w14:paraId="15838255"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6.以「自然暖身操」為例引入，讓學生想想看為什麼兩杯水的水量會不同？進一步引導學生思考何謂動態平衡。</w:t>
            </w:r>
          </w:p>
          <w:p w14:paraId="712BA81B"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7.說明動態平衡需在密閉系統中進行，以巨觀來看，不產生變化，但微觀上，粒子仍繼續進行運動，在物理變化或化學反應中都可能發生。</w:t>
            </w:r>
          </w:p>
          <w:p w14:paraId="32DCFA9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8.舉例說明可逆反應的意義，例如無水硫酸銅遇到水會變色是可逆的，並說明可逆反應的表示法。</w:t>
            </w:r>
          </w:p>
          <w:p w14:paraId="6287149A"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10.舉例說明有些化學反應為可逆反應；有些化學反應則為不可逆反應。說明可逆反應與不可逆反應的意義。</w:t>
            </w:r>
          </w:p>
          <w:p w14:paraId="732E414B"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11.以硫酸銅含水與否的顏色變化，說明反應平衡是一</w:t>
            </w:r>
            <w:r w:rsidRPr="00BF32DD">
              <w:rPr>
                <w:rFonts w:ascii="新細明體" w:hAnsi="新細明體" w:cs="新細明體"/>
                <w:color w:val="C00000"/>
                <w:sz w:val="16"/>
                <w:szCs w:val="16"/>
              </w:rPr>
              <w:lastRenderedPageBreak/>
              <w:t>種動態平衡。</w:t>
            </w:r>
          </w:p>
          <w:p w14:paraId="508BC2EC"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12.說明在化學平衡中，若改變反應物或生成物的濃度、溫度和壓力等，會使平衡向正反應或逆反應的方向進行，直到正、逆反應速率相等時，又會達到新的平衡。</w:t>
            </w:r>
          </w:p>
          <w:p w14:paraId="1CC1A823"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13.說明鉻酸鉀溶液在酸、鹼性溶液中的顏色變化。評量學生是否知道</w:t>
            </w:r>
            <w:proofErr w:type="gramStart"/>
            <w:r w:rsidRPr="00BF32DD">
              <w:rPr>
                <w:rFonts w:ascii="新細明體" w:hAnsi="新細明體" w:cs="新細明體"/>
                <w:color w:val="C00000"/>
                <w:sz w:val="16"/>
                <w:szCs w:val="16"/>
              </w:rPr>
              <w:t>鉻</w:t>
            </w:r>
            <w:proofErr w:type="gramEnd"/>
            <w:r w:rsidRPr="00BF32DD">
              <w:rPr>
                <w:rFonts w:ascii="新細明體" w:hAnsi="新細明體" w:cs="新細明體"/>
                <w:color w:val="C00000"/>
                <w:sz w:val="16"/>
                <w:szCs w:val="16"/>
              </w:rPr>
              <w:t>酸根離子與二鉻酸根離子顏色的不同。</w:t>
            </w:r>
          </w:p>
        </w:tc>
        <w:tc>
          <w:tcPr>
            <w:tcW w:w="623" w:type="dxa"/>
          </w:tcPr>
          <w:p w14:paraId="4C5BF65E"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3</w:t>
            </w:r>
          </w:p>
        </w:tc>
        <w:tc>
          <w:tcPr>
            <w:tcW w:w="1180" w:type="dxa"/>
          </w:tcPr>
          <w:p w14:paraId="7F076211"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1.實驗器材與藥品。</w:t>
            </w:r>
          </w:p>
          <w:p w14:paraId="594A11EC"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2.示範實驗所需器材：試管、灰石、小鐵錘、鹽酸。</w:t>
            </w:r>
          </w:p>
          <w:p w14:paraId="099E6C5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3.示範實驗所需器材：雙氧水40mL、100mL燒杯2個、二氧化錳。</w:t>
            </w:r>
          </w:p>
        </w:tc>
        <w:tc>
          <w:tcPr>
            <w:tcW w:w="1181" w:type="dxa"/>
          </w:tcPr>
          <w:p w14:paraId="1DB01FA0"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1.口頭評量</w:t>
            </w:r>
          </w:p>
          <w:p w14:paraId="08BA0FE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2.紙筆評量</w:t>
            </w:r>
          </w:p>
        </w:tc>
        <w:tc>
          <w:tcPr>
            <w:tcW w:w="1181" w:type="dxa"/>
          </w:tcPr>
          <w:p w14:paraId="65019F8F"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【科技教育】</w:t>
            </w:r>
          </w:p>
          <w:p w14:paraId="0A530E17"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科E1 了解平日常見科技產品的用途與運作方式。</w:t>
            </w:r>
          </w:p>
          <w:p w14:paraId="2F50335E"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【海洋教育】</w:t>
            </w:r>
          </w:p>
          <w:p w14:paraId="32CF5AAA"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海J13 探討海洋對陸上環境與生活的影響。</w:t>
            </w:r>
          </w:p>
          <w:p w14:paraId="57D60A77"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海J17 了解海洋非生物資源之種類與應用。</w:t>
            </w:r>
          </w:p>
          <w:p w14:paraId="495C67D9"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【安全教育】</w:t>
            </w:r>
          </w:p>
          <w:p w14:paraId="7908C9E5"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安J1 理解安全教育的意義。</w:t>
            </w:r>
          </w:p>
          <w:p w14:paraId="61363CC4" w14:textId="77777777" w:rsidR="003F69FE" w:rsidRPr="00BF32DD" w:rsidRDefault="003F69FE" w:rsidP="003F69FE">
            <w:pPr>
              <w:snapToGrid w:val="0"/>
              <w:ind w:firstLine="0"/>
              <w:jc w:val="left"/>
              <w:rPr>
                <w:rFonts w:asciiTheme="minorEastAsia" w:hAnsiTheme="minorEastAsia"/>
                <w:color w:val="C00000"/>
                <w:sz w:val="16"/>
                <w:szCs w:val="16"/>
              </w:rPr>
            </w:pPr>
          </w:p>
        </w:tc>
        <w:tc>
          <w:tcPr>
            <w:tcW w:w="1181" w:type="dxa"/>
            <w:shd w:val="clear" w:color="auto" w:fill="auto"/>
          </w:tcPr>
          <w:p w14:paraId="78C61EAA"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數學</w:t>
            </w:r>
          </w:p>
          <w:p w14:paraId="63935C70"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科技</w:t>
            </w:r>
          </w:p>
        </w:tc>
      </w:tr>
      <w:tr w:rsidR="003F69FE" w:rsidRPr="0052708D" w14:paraId="74B4A79F" w14:textId="77777777" w:rsidTr="003F69FE">
        <w:tc>
          <w:tcPr>
            <w:tcW w:w="708" w:type="dxa"/>
          </w:tcPr>
          <w:p w14:paraId="7A00122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十二</w:t>
            </w:r>
          </w:p>
        </w:tc>
        <w:tc>
          <w:tcPr>
            <w:tcW w:w="709" w:type="dxa"/>
          </w:tcPr>
          <w:p w14:paraId="6FC591D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4/29-5/03</w:t>
            </w:r>
          </w:p>
        </w:tc>
        <w:tc>
          <w:tcPr>
            <w:tcW w:w="709" w:type="dxa"/>
          </w:tcPr>
          <w:p w14:paraId="097A1645"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第四章反應速率與平衡、第五章有機化合物</w:t>
            </w:r>
          </w:p>
        </w:tc>
        <w:tc>
          <w:tcPr>
            <w:tcW w:w="709" w:type="dxa"/>
          </w:tcPr>
          <w:p w14:paraId="2BB50B17" w14:textId="77777777" w:rsidR="003F69FE" w:rsidRPr="00BF32DD" w:rsidRDefault="00A27A5D" w:rsidP="003F69FE">
            <w:pPr>
              <w:snapToGrid w:val="0"/>
              <w:ind w:firstLine="0"/>
              <w:jc w:val="left"/>
              <w:rPr>
                <w:rFonts w:ascii="新細明體" w:hAnsi="新細明體"/>
                <w:color w:val="C00000"/>
                <w:sz w:val="16"/>
                <w:szCs w:val="16"/>
              </w:rPr>
            </w:pPr>
            <w:r w:rsidRPr="00BF32DD">
              <w:rPr>
                <w:rFonts w:ascii="新細明體" w:hAnsi="新細明體" w:cs="新細明體"/>
                <w:snapToGrid w:val="0"/>
                <w:color w:val="C00000"/>
                <w:sz w:val="16"/>
                <w:szCs w:val="16"/>
              </w:rPr>
              <w:t>4．2可逆反應與平衡、5．1認識有機化合物、</w:t>
            </w:r>
            <w:r w:rsidRPr="00BF32DD">
              <w:rPr>
                <w:rFonts w:ascii="新細明體" w:hAnsi="新細明體" w:cs="新細明體"/>
                <w:snapToGrid w:val="0"/>
                <w:color w:val="C00000"/>
                <w:sz w:val="16"/>
                <w:szCs w:val="16"/>
              </w:rPr>
              <w:lastRenderedPageBreak/>
              <w:t>5．2常見的有機化合物</w:t>
            </w:r>
          </w:p>
        </w:tc>
        <w:tc>
          <w:tcPr>
            <w:tcW w:w="850" w:type="dxa"/>
          </w:tcPr>
          <w:p w14:paraId="5B7749C5"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A自主行動</w:t>
            </w:r>
          </w:p>
          <w:p w14:paraId="0A55F14C"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B溝通互動</w:t>
            </w:r>
          </w:p>
          <w:p w14:paraId="1E16A536"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C社會參與</w:t>
            </w:r>
          </w:p>
        </w:tc>
        <w:tc>
          <w:tcPr>
            <w:tcW w:w="1020" w:type="dxa"/>
          </w:tcPr>
          <w:p w14:paraId="65CCCFB9"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A1 身心素質與自我精進</w:t>
            </w:r>
          </w:p>
          <w:p w14:paraId="7D49D481"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A2 系統思考與解決問題</w:t>
            </w:r>
          </w:p>
          <w:p w14:paraId="146A5313"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B1 符號運用與溝通表達</w:t>
            </w:r>
          </w:p>
          <w:p w14:paraId="4E01BD45"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B2 科技資訊與媒體素養</w:t>
            </w:r>
          </w:p>
          <w:p w14:paraId="33C6D0D7"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B3 藝術涵養與美感素養</w:t>
            </w:r>
          </w:p>
          <w:p w14:paraId="6D469A99"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C1 道德實踐與公民意識</w:t>
            </w:r>
          </w:p>
          <w:p w14:paraId="48A5DF42"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C2 人際關係與團隊合作</w:t>
            </w:r>
          </w:p>
          <w:p w14:paraId="1E72D499"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C3 多元文化與國際理解</w:t>
            </w:r>
          </w:p>
        </w:tc>
        <w:tc>
          <w:tcPr>
            <w:tcW w:w="1020" w:type="dxa"/>
          </w:tcPr>
          <w:p w14:paraId="3652C175"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自-J-A1 能應用科學知識、方法與態度於日常生活當中。</w:t>
            </w:r>
          </w:p>
          <w:p w14:paraId="1FD4711C"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自-J-A2 能</w:t>
            </w:r>
            <w:proofErr w:type="gramStart"/>
            <w:r w:rsidRPr="00BF32DD">
              <w:rPr>
                <w:rFonts w:ascii="新細明體" w:hAnsi="新細明體" w:cs="新細明體"/>
                <w:snapToGrid w:val="0"/>
                <w:color w:val="C00000"/>
                <w:sz w:val="16"/>
                <w:szCs w:val="16"/>
              </w:rPr>
              <w:t>將所習得</w:t>
            </w:r>
            <w:proofErr w:type="gramEnd"/>
            <w:r w:rsidRPr="00BF32DD">
              <w:rPr>
                <w:rFonts w:ascii="新細明體" w:hAnsi="新細明體" w:cs="新細明體"/>
                <w:snapToGrid w:val="0"/>
                <w:color w:val="C00000"/>
                <w:sz w:val="16"/>
                <w:szCs w:val="16"/>
              </w:rPr>
              <w:t>的科學知識，</w:t>
            </w:r>
            <w:r w:rsidRPr="00BF32DD">
              <w:rPr>
                <w:rFonts w:ascii="新細明體" w:hAnsi="新細明體" w:cs="新細明體"/>
                <w:snapToGrid w:val="0"/>
                <w:color w:val="C00000"/>
                <w:sz w:val="16"/>
                <w:szCs w:val="16"/>
              </w:rPr>
              <w:lastRenderedPageBreak/>
              <w:t>連結到自己觀察到的自然現象及實驗數據，學習自我或團體探索證據、回應多元觀點，並能對問題、方法、資訊或數據的</w:t>
            </w:r>
            <w:proofErr w:type="gramStart"/>
            <w:r w:rsidRPr="00BF32DD">
              <w:rPr>
                <w:rFonts w:ascii="新細明體" w:hAnsi="新細明體" w:cs="新細明體"/>
                <w:snapToGrid w:val="0"/>
                <w:color w:val="C00000"/>
                <w:sz w:val="16"/>
                <w:szCs w:val="16"/>
              </w:rPr>
              <w:t>可信性抱</w:t>
            </w:r>
            <w:proofErr w:type="gramEnd"/>
            <w:r w:rsidRPr="00BF32DD">
              <w:rPr>
                <w:rFonts w:ascii="新細明體" w:hAnsi="新細明體" w:cs="新細明體"/>
                <w:snapToGrid w:val="0"/>
                <w:color w:val="C00000"/>
                <w:sz w:val="16"/>
                <w:szCs w:val="16"/>
              </w:rPr>
              <w:t>持合理的懷疑態度或進行檢核，提出問題可能的解決方案。</w:t>
            </w:r>
          </w:p>
          <w:p w14:paraId="3403FD37"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自-J-B1 能分析歸納、製作圖表、使用資訊及數學運算等方法，整理自然科學資訊或數據，並利用口語、影像、文字與圖案、繪圖或實物、科學名詞、數學公式、模型等，表達探究之過程、發現與成果、價值和限制等。</w:t>
            </w:r>
          </w:p>
          <w:p w14:paraId="1815E9BF"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自-J-B2 能操作適合學習階段的科技設備與資源，並從學習活動、日常經驗及科技運用、自然環境、書刊及網路媒體中，培養相關倫理與分辨資訊之可信程度及進行各種有計畫的觀察，以獲得有助於探究和問題解決的資訊。</w:t>
            </w:r>
          </w:p>
          <w:p w14:paraId="1BB4F1CC"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自-J-B3 透過欣賞山川大地、風雲雨露、河海大洋、日月星辰，體驗自然與生命之美。</w:t>
            </w:r>
          </w:p>
          <w:p w14:paraId="07ACD570"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自-J-C1 從日常學習中，主動關心自然環境相關公共議題，尊重生命。</w:t>
            </w:r>
          </w:p>
          <w:p w14:paraId="0C84D141"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自-J-C2 透過合作學</w:t>
            </w:r>
            <w:r w:rsidRPr="00BF32DD">
              <w:rPr>
                <w:rFonts w:ascii="新細明體" w:hAnsi="新細明體" w:cs="新細明體"/>
                <w:snapToGrid w:val="0"/>
                <w:color w:val="C00000"/>
                <w:sz w:val="16"/>
                <w:szCs w:val="16"/>
              </w:rPr>
              <w:lastRenderedPageBreak/>
              <w:t>習，發展與同儕溝通、共同參與、共同執行及共同發掘科學相關知識與問題解決的能力。</w:t>
            </w:r>
          </w:p>
          <w:p w14:paraId="5E5C5A7E"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自-J-C3 透過環境相關議題的學習，能了解全球自然環境具有差異性與互動性，並能發展出自我文化認同與身為地球公民的價值觀。</w:t>
            </w:r>
          </w:p>
        </w:tc>
        <w:tc>
          <w:tcPr>
            <w:tcW w:w="1020" w:type="dxa"/>
          </w:tcPr>
          <w:p w14:paraId="1808703D"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tr-Ⅳ-1 能</w:t>
            </w:r>
            <w:proofErr w:type="gramStart"/>
            <w:r w:rsidRPr="00BF32DD">
              <w:rPr>
                <w:rFonts w:ascii="新細明體" w:hAnsi="新細明體" w:cs="新細明體"/>
                <w:snapToGrid w:val="0"/>
                <w:color w:val="C00000"/>
                <w:sz w:val="16"/>
                <w:szCs w:val="16"/>
              </w:rPr>
              <w:t>將所習得</w:t>
            </w:r>
            <w:proofErr w:type="gramEnd"/>
            <w:r w:rsidRPr="00BF32DD">
              <w:rPr>
                <w:rFonts w:ascii="新細明體" w:hAnsi="新細明體" w:cs="新細明體"/>
                <w:snapToGrid w:val="0"/>
                <w:color w:val="C00000"/>
                <w:sz w:val="16"/>
                <w:szCs w:val="16"/>
              </w:rPr>
              <w:t>的知識正確的連結到所觀察到的自然現象及實驗數據，並推論出其中的關</w:t>
            </w:r>
            <w:r w:rsidRPr="00BF32DD">
              <w:rPr>
                <w:rFonts w:ascii="新細明體" w:hAnsi="新細明體" w:cs="新細明體"/>
                <w:snapToGrid w:val="0"/>
                <w:color w:val="C00000"/>
                <w:sz w:val="16"/>
                <w:szCs w:val="16"/>
              </w:rPr>
              <w:lastRenderedPageBreak/>
              <w:t>聯，進而運用習得的知識來解釋自己論點的正確性。</w:t>
            </w:r>
          </w:p>
          <w:p w14:paraId="16C68D2F"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pa-Ⅳ-2 能運用科學原理、思考智能、數學等方法，從（所得的）資訊或數據，形成解釋、發現新知、獲知因果關係、解決問題或是發現新的問題。並能將自己的探究結果和同學的結果或其他相關的資訊比較對照，相互檢核，確認結果。</w:t>
            </w:r>
          </w:p>
          <w:p w14:paraId="5A230051"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an-Ⅳ-2 分辨科學知識的確定性和持久性，會因科學研究的時空背景不同而有所變化。</w:t>
            </w:r>
          </w:p>
          <w:p w14:paraId="0BCFFEC4"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ai-Ⅳ-3 透過所學到的</w:t>
            </w:r>
            <w:r w:rsidRPr="00BF32DD">
              <w:rPr>
                <w:rFonts w:ascii="新細明體" w:hAnsi="新細明體" w:cs="新細明體"/>
                <w:snapToGrid w:val="0"/>
                <w:color w:val="C00000"/>
                <w:sz w:val="16"/>
                <w:szCs w:val="16"/>
              </w:rPr>
              <w:lastRenderedPageBreak/>
              <w:t>科學知識和科學探索的各種方法，解釋自然現象發生的原因，建立科學學習的自信心。</w:t>
            </w:r>
          </w:p>
          <w:p w14:paraId="456D68CA"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pa-Ⅳ-2 能運用科學原理、思考智能、數學等方法，從（所得的）資訊或數據，形成解釋、發現新知、獲知因果關係、解決問題或是發現新的問題。並能將自己的探究結果和同學的結果或其他相關的資訊比較對照，相互檢核，確認結果。</w:t>
            </w:r>
          </w:p>
        </w:tc>
        <w:tc>
          <w:tcPr>
            <w:tcW w:w="1020" w:type="dxa"/>
          </w:tcPr>
          <w:p w14:paraId="1159E115"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Je-Ⅳ-2 可逆反應。</w:t>
            </w:r>
          </w:p>
          <w:p w14:paraId="401C91FC"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Je-Ⅳ-3 化學平衡及溫度、濃度如何影響化學平衡的因素。</w:t>
            </w:r>
          </w:p>
          <w:p w14:paraId="23194298"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Jf-Ⅳ-1 有機化合物與無機化合物的重要特徵。</w:t>
            </w:r>
          </w:p>
          <w:p w14:paraId="1B1C9717"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Cb-Ⅳ-3 分子式相同會因原子排列方式不同而形成不同的物質。</w:t>
            </w:r>
          </w:p>
          <w:p w14:paraId="32DD06FA"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Jf-Ⅳ-2 生活中常見</w:t>
            </w:r>
            <w:proofErr w:type="gramStart"/>
            <w:r w:rsidRPr="00BF32DD">
              <w:rPr>
                <w:rFonts w:ascii="新細明體" w:hAnsi="新細明體" w:cs="新細明體"/>
                <w:color w:val="C00000"/>
                <w:sz w:val="16"/>
                <w:szCs w:val="16"/>
              </w:rPr>
              <w:t>的烷類</w:t>
            </w:r>
            <w:proofErr w:type="gramEnd"/>
            <w:r w:rsidRPr="00BF32DD">
              <w:rPr>
                <w:rFonts w:ascii="新細明體" w:hAnsi="新細明體" w:cs="新細明體"/>
                <w:color w:val="C00000"/>
                <w:sz w:val="16"/>
                <w:szCs w:val="16"/>
              </w:rPr>
              <w:t>、醇類、有機酸</w:t>
            </w:r>
            <w:proofErr w:type="gramStart"/>
            <w:r w:rsidRPr="00BF32DD">
              <w:rPr>
                <w:rFonts w:ascii="新細明體" w:hAnsi="新細明體" w:cs="新細明體"/>
                <w:color w:val="C00000"/>
                <w:sz w:val="16"/>
                <w:szCs w:val="16"/>
              </w:rPr>
              <w:t>及酯</w:t>
            </w:r>
            <w:proofErr w:type="gramEnd"/>
            <w:r w:rsidRPr="00BF32DD">
              <w:rPr>
                <w:rFonts w:ascii="新細明體" w:hAnsi="新細明體" w:cs="新細明體"/>
                <w:color w:val="C00000"/>
                <w:sz w:val="16"/>
                <w:szCs w:val="16"/>
              </w:rPr>
              <w:t>類。</w:t>
            </w:r>
          </w:p>
          <w:p w14:paraId="64617272"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Nc-Ⅳ-3 化石燃料的形成與特性。</w:t>
            </w:r>
          </w:p>
          <w:p w14:paraId="09706026"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Ma-Ⅳ-3 不同的材料對生活及社會的影響。</w:t>
            </w:r>
          </w:p>
          <w:p w14:paraId="37255863"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 xml:space="preserve">Jf-Ⅳ-3 </w:t>
            </w:r>
            <w:proofErr w:type="gramStart"/>
            <w:r w:rsidRPr="00BF32DD">
              <w:rPr>
                <w:rFonts w:ascii="新細明體" w:hAnsi="新細明體" w:cs="新細明體"/>
                <w:color w:val="C00000"/>
                <w:sz w:val="16"/>
                <w:szCs w:val="16"/>
              </w:rPr>
              <w:t>酯化與</w:t>
            </w:r>
            <w:proofErr w:type="gramEnd"/>
            <w:r w:rsidRPr="00BF32DD">
              <w:rPr>
                <w:rFonts w:ascii="新細明體" w:hAnsi="新細明體" w:cs="新細明體"/>
                <w:color w:val="C00000"/>
                <w:sz w:val="16"/>
                <w:szCs w:val="16"/>
              </w:rPr>
              <w:t>皂化反應。</w:t>
            </w:r>
          </w:p>
        </w:tc>
        <w:tc>
          <w:tcPr>
            <w:tcW w:w="1020" w:type="dxa"/>
          </w:tcPr>
          <w:p w14:paraId="2EBCABDA"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1.改變環境因素（含濃度、溫度），造成化學平衡發生改變時，則平衡會朝向抵消改變</w:t>
            </w:r>
            <w:r w:rsidRPr="00BF32DD">
              <w:rPr>
                <w:rFonts w:ascii="新細明體" w:hAnsi="新細明體" w:cs="新細明體"/>
                <w:snapToGrid w:val="0"/>
                <w:color w:val="C00000"/>
                <w:sz w:val="16"/>
                <w:szCs w:val="16"/>
              </w:rPr>
              <w:lastRenderedPageBreak/>
              <w:t>的方向移動，而達成新的平衡。</w:t>
            </w:r>
          </w:p>
          <w:p w14:paraId="17199487"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2.認識早期有機化合物與無機化合物的區別，從生命體得來的化合物稱為有機化合物。</w:t>
            </w:r>
          </w:p>
          <w:p w14:paraId="4B63B9B6"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3.了解有機化合物現代的定義。</w:t>
            </w:r>
          </w:p>
          <w:p w14:paraId="4BD85D93"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4.經由加熱白砂糖、食鹽、麵粉、碳酸鈉，觀察並比較結果，以驗證有機化合物含有碳元素。</w:t>
            </w:r>
          </w:p>
          <w:p w14:paraId="468A9DCE"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5.有機化合物是</w:t>
            </w:r>
            <w:proofErr w:type="gramStart"/>
            <w:r w:rsidRPr="00BF32DD">
              <w:rPr>
                <w:rFonts w:ascii="新細明體" w:hAnsi="新細明體" w:cs="新細明體"/>
                <w:snapToGrid w:val="0"/>
                <w:color w:val="C00000"/>
                <w:sz w:val="16"/>
                <w:szCs w:val="16"/>
              </w:rPr>
              <w:t>由碳、氫、氧、</w:t>
            </w:r>
            <w:proofErr w:type="gramEnd"/>
            <w:r w:rsidRPr="00BF32DD">
              <w:rPr>
                <w:rFonts w:ascii="新細明體" w:hAnsi="新細明體" w:cs="新細明體"/>
                <w:snapToGrid w:val="0"/>
                <w:color w:val="C00000"/>
                <w:sz w:val="16"/>
                <w:szCs w:val="16"/>
              </w:rPr>
              <w:t>氮等原子結合而成。</w:t>
            </w:r>
          </w:p>
          <w:p w14:paraId="4ED4B3AA"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6.有機化合物會因為排列方式不同，形成性質不同的各種化合物。</w:t>
            </w:r>
          </w:p>
          <w:p w14:paraId="50FD53B4"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7.有機化合物只</w:t>
            </w:r>
            <w:proofErr w:type="gramStart"/>
            <w:r w:rsidRPr="00BF32DD">
              <w:rPr>
                <w:rFonts w:ascii="新細明體" w:hAnsi="新細明體" w:cs="新細明體"/>
                <w:snapToGrid w:val="0"/>
                <w:color w:val="C00000"/>
                <w:sz w:val="16"/>
                <w:szCs w:val="16"/>
              </w:rPr>
              <w:t>含碳氫</w:t>
            </w:r>
            <w:r w:rsidRPr="00BF32DD">
              <w:rPr>
                <w:rFonts w:ascii="新細明體" w:hAnsi="新細明體" w:cs="新細明體"/>
                <w:snapToGrid w:val="0"/>
                <w:color w:val="C00000"/>
                <w:sz w:val="16"/>
                <w:szCs w:val="16"/>
              </w:rPr>
              <w:lastRenderedPageBreak/>
              <w:t>兩</w:t>
            </w:r>
            <w:proofErr w:type="gramEnd"/>
            <w:r w:rsidRPr="00BF32DD">
              <w:rPr>
                <w:rFonts w:ascii="新細明體" w:hAnsi="新細明體" w:cs="新細明體"/>
                <w:snapToGrid w:val="0"/>
                <w:color w:val="C00000"/>
                <w:sz w:val="16"/>
                <w:szCs w:val="16"/>
              </w:rPr>
              <w:t>元素的稱為烴類。</w:t>
            </w:r>
          </w:p>
        </w:tc>
        <w:tc>
          <w:tcPr>
            <w:tcW w:w="1020" w:type="dxa"/>
            <w:shd w:val="clear" w:color="auto" w:fill="auto"/>
          </w:tcPr>
          <w:p w14:paraId="2180FD27"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1.利用課本上在密閉系統中二氧化氮和四氧化二氮的顏色變化，引導學生了解溫</w:t>
            </w:r>
            <w:r w:rsidRPr="00BF32DD">
              <w:rPr>
                <w:rFonts w:ascii="新細明體" w:hAnsi="新細明體" w:cs="新細明體"/>
                <w:color w:val="C00000"/>
                <w:sz w:val="16"/>
                <w:szCs w:val="16"/>
              </w:rPr>
              <w:t>度對平衡移動的影響。</w:t>
            </w:r>
          </w:p>
          <w:p w14:paraId="6C7C960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2.總結影響平衡移動的因素：濃度與溫度等，都會造成平衡移動。</w:t>
            </w:r>
          </w:p>
          <w:p w14:paraId="0295B5F0"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3.連結「自然暖身操」提問，理解水杯加蓋形成密閉系統，蒸發和凝結速率達到動態平衡，所以水量看起來沒有變化，若水杯沒有加蓋，則未形成平衡，水會不斷蒸發成水蒸氣溢散。</w:t>
            </w:r>
          </w:p>
          <w:p w14:paraId="44716EA9"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4.以「自然暖身操」為例引入，利用「</w:t>
            </w:r>
            <w:proofErr w:type="gramStart"/>
            <w:r w:rsidRPr="00BF32DD">
              <w:rPr>
                <w:rFonts w:ascii="新細明體" w:hAnsi="新細明體" w:cs="新細明體"/>
                <w:color w:val="C00000"/>
                <w:sz w:val="16"/>
                <w:szCs w:val="16"/>
              </w:rPr>
              <w:t>鹽封烤</w:t>
            </w:r>
            <w:proofErr w:type="gramEnd"/>
            <w:r w:rsidRPr="00BF32DD">
              <w:rPr>
                <w:rFonts w:ascii="新細明體" w:hAnsi="新細明體" w:cs="新細明體"/>
                <w:color w:val="C00000"/>
                <w:sz w:val="16"/>
                <w:szCs w:val="16"/>
              </w:rPr>
              <w:t>魚」和「</w:t>
            </w:r>
            <w:proofErr w:type="gramStart"/>
            <w:r w:rsidRPr="00BF32DD">
              <w:rPr>
                <w:rFonts w:ascii="新細明體" w:hAnsi="新細明體" w:cs="新細明體"/>
                <w:color w:val="C00000"/>
                <w:sz w:val="16"/>
                <w:szCs w:val="16"/>
              </w:rPr>
              <w:t>焦糖烤布</w:t>
            </w:r>
            <w:proofErr w:type="gramEnd"/>
            <w:r w:rsidRPr="00BF32DD">
              <w:rPr>
                <w:rFonts w:ascii="新細明體" w:hAnsi="新細明體" w:cs="新細明體"/>
                <w:color w:val="C00000"/>
                <w:sz w:val="16"/>
                <w:szCs w:val="16"/>
              </w:rPr>
              <w:t>蕾」兩道料理，讓學生討論</w:t>
            </w:r>
            <w:proofErr w:type="gramStart"/>
            <w:r w:rsidRPr="00BF32DD">
              <w:rPr>
                <w:rFonts w:ascii="新細明體" w:hAnsi="新細明體" w:cs="新細明體"/>
                <w:color w:val="C00000"/>
                <w:sz w:val="16"/>
                <w:szCs w:val="16"/>
              </w:rPr>
              <w:t>為什麼</w:t>
            </w:r>
            <w:proofErr w:type="gramEnd"/>
            <w:r w:rsidRPr="00BF32DD">
              <w:rPr>
                <w:rFonts w:ascii="新細明體" w:hAnsi="新細明體" w:cs="新細明體"/>
                <w:color w:val="C00000"/>
                <w:sz w:val="16"/>
                <w:szCs w:val="16"/>
              </w:rPr>
              <w:t>糖會烤焦，鹽巴卻不會烤焦？呈現糖</w:t>
            </w:r>
            <w:r w:rsidRPr="00BF32DD">
              <w:rPr>
                <w:rFonts w:ascii="新細明體" w:hAnsi="新細明體" w:cs="新細明體"/>
                <w:color w:val="C00000"/>
                <w:sz w:val="16"/>
                <w:szCs w:val="16"/>
              </w:rPr>
              <w:lastRenderedPageBreak/>
              <w:t>與食鹽的化學式，請學生說明有何不同。</w:t>
            </w:r>
          </w:p>
          <w:p w14:paraId="4EAF2542"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5.說明有機化合物的原始定義及現在的意義，並說明相關科學史，讓學生知道早期科學家認為有機物只能從生命體中獲得，但是現在也可用一般化合物製造許多有機物。</w:t>
            </w:r>
          </w:p>
          <w:p w14:paraId="303539FB"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6.討論日常生活中哪些物質是有機化合物？哪些物質是無機化合物？使學生能區別有機化合物與無機化合物。</w:t>
            </w:r>
          </w:p>
          <w:p w14:paraId="04FE2655"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7.講授有機化合物皆含有碳，但是</w:t>
            </w:r>
            <w:proofErr w:type="gramStart"/>
            <w:r w:rsidRPr="00BF32DD">
              <w:rPr>
                <w:rFonts w:ascii="新細明體" w:hAnsi="新細明體" w:cs="新細明體"/>
                <w:color w:val="C00000"/>
                <w:sz w:val="16"/>
                <w:szCs w:val="16"/>
              </w:rPr>
              <w:t>並非含碳的</w:t>
            </w:r>
            <w:proofErr w:type="gramEnd"/>
            <w:r w:rsidRPr="00BF32DD">
              <w:rPr>
                <w:rFonts w:ascii="新細明體" w:hAnsi="新細明體" w:cs="新細明體"/>
                <w:color w:val="C00000"/>
                <w:sz w:val="16"/>
                <w:szCs w:val="16"/>
              </w:rPr>
              <w:t>化合物皆為有機化合物。</w:t>
            </w:r>
          </w:p>
          <w:p w14:paraId="25113DA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8.實驗前提醒學生小心操作熱源；加熱後的蒸發</w:t>
            </w:r>
            <w:proofErr w:type="gramStart"/>
            <w:r w:rsidRPr="00BF32DD">
              <w:rPr>
                <w:rFonts w:ascii="新細明體" w:hAnsi="新細明體" w:cs="新細明體"/>
                <w:color w:val="C00000"/>
                <w:sz w:val="16"/>
                <w:szCs w:val="16"/>
              </w:rPr>
              <w:t>皿</w:t>
            </w:r>
            <w:proofErr w:type="gramEnd"/>
            <w:r w:rsidRPr="00BF32DD">
              <w:rPr>
                <w:rFonts w:ascii="新細明體" w:hAnsi="新細明體" w:cs="新細明體"/>
                <w:color w:val="C00000"/>
                <w:sz w:val="16"/>
                <w:szCs w:val="16"/>
              </w:rPr>
              <w:t>溫度極高，應使用坩堝夾移動。</w:t>
            </w:r>
          </w:p>
          <w:p w14:paraId="21781BE6" w14:textId="2A6FF71D" w:rsidR="003F69FE" w:rsidRDefault="00A27A5D" w:rsidP="003F69FE">
            <w:pPr>
              <w:snapToGrid w:val="0"/>
              <w:ind w:firstLine="0"/>
              <w:jc w:val="left"/>
              <w:rPr>
                <w:rFonts w:ascii="新細明體" w:hAnsi="新細明體" w:cs="新細明體"/>
                <w:color w:val="C00000"/>
                <w:sz w:val="16"/>
                <w:szCs w:val="16"/>
              </w:rPr>
            </w:pPr>
            <w:r w:rsidRPr="00BF32DD">
              <w:rPr>
                <w:rFonts w:ascii="新細明體" w:hAnsi="新細明體" w:cs="新細明體"/>
                <w:color w:val="C00000"/>
                <w:sz w:val="16"/>
                <w:szCs w:val="16"/>
              </w:rPr>
              <w:t>9.討論實驗中所觀察到的現象，並推論其結果。從實驗結果，說明有機化合物的組成含有碳元素。</w:t>
            </w:r>
          </w:p>
          <w:p w14:paraId="2467D28E" w14:textId="1F5C2132" w:rsidR="00404D7E" w:rsidRPr="00BF32DD" w:rsidRDefault="00404D7E" w:rsidP="003F69FE">
            <w:pPr>
              <w:snapToGrid w:val="0"/>
              <w:ind w:firstLine="0"/>
              <w:jc w:val="left"/>
              <w:rPr>
                <w:rFonts w:asciiTheme="minorEastAsia" w:hAnsiTheme="minorEastAsia"/>
                <w:color w:val="C00000"/>
                <w:sz w:val="16"/>
                <w:szCs w:val="16"/>
              </w:rPr>
            </w:pPr>
            <w:r>
              <w:rPr>
                <w:rFonts w:ascii="新細明體" w:hAnsi="新細明體" w:cs="新細明體"/>
                <w:color w:val="auto"/>
                <w:sz w:val="16"/>
                <w:szCs w:val="16"/>
              </w:rPr>
              <w:t>10.</w:t>
            </w:r>
            <w:r w:rsidRPr="006C1CD0">
              <w:rPr>
                <w:rFonts w:ascii="新細明體" w:hAnsi="新細明體" w:cs="新細明體"/>
                <w:color w:val="auto"/>
                <w:sz w:val="16"/>
                <w:szCs w:val="16"/>
              </w:rPr>
              <w:t>.</w:t>
            </w:r>
            <w:r>
              <w:rPr>
                <w:rFonts w:ascii="新細明體" w:hAnsi="新細明體" w:cs="新細明體" w:hint="eastAsia"/>
                <w:color w:val="auto"/>
                <w:sz w:val="16"/>
                <w:szCs w:val="16"/>
              </w:rPr>
              <w:t>利用</w:t>
            </w:r>
            <w:r w:rsidRPr="006C1CD0">
              <w:rPr>
                <w:rFonts w:ascii="新細明體" w:hAnsi="新細明體" w:cs="新細明體" w:hint="eastAsia"/>
                <w:color w:val="auto"/>
                <w:sz w:val="16"/>
                <w:szCs w:val="16"/>
              </w:rPr>
              <w:t>竹片乾餾後</w:t>
            </w:r>
            <w:proofErr w:type="gramStart"/>
            <w:r w:rsidRPr="006C1CD0">
              <w:rPr>
                <w:rFonts w:ascii="新細明體" w:hAnsi="新細明體" w:cs="新細明體" w:hint="eastAsia"/>
                <w:color w:val="auto"/>
                <w:sz w:val="16"/>
                <w:szCs w:val="16"/>
              </w:rPr>
              <w:t>的竹炭</w:t>
            </w:r>
            <w:r>
              <w:rPr>
                <w:rFonts w:ascii="新細明體" w:hAnsi="新細明體" w:cs="新細明體" w:hint="eastAsia"/>
                <w:color w:val="auto"/>
                <w:sz w:val="16"/>
                <w:szCs w:val="16"/>
              </w:rPr>
              <w:t>在</w:t>
            </w:r>
            <w:proofErr w:type="gramEnd"/>
            <w:r w:rsidRPr="006C1CD0">
              <w:rPr>
                <w:rFonts w:ascii="新細明體" w:hAnsi="新細明體" w:cs="新細明體" w:hint="eastAsia"/>
                <w:color w:val="auto"/>
                <w:sz w:val="16"/>
                <w:szCs w:val="16"/>
              </w:rPr>
              <w:t>回收電腦卡片上寫下</w:t>
            </w:r>
            <w:r>
              <w:rPr>
                <w:rFonts w:ascii="新細明體" w:hAnsi="新細明體" w:cs="新細明體" w:hint="eastAsia"/>
                <w:color w:val="auto"/>
                <w:sz w:val="16"/>
                <w:szCs w:val="16"/>
              </w:rPr>
              <w:t>對</w:t>
            </w:r>
            <w:r w:rsidRPr="006C1CD0">
              <w:rPr>
                <w:rFonts w:ascii="新細明體" w:hAnsi="新細明體" w:cs="新細明體" w:hint="eastAsia"/>
                <w:color w:val="auto"/>
                <w:sz w:val="16"/>
                <w:szCs w:val="16"/>
              </w:rPr>
              <w:t>學長姐的</w:t>
            </w:r>
            <w:r>
              <w:rPr>
                <w:rFonts w:ascii="新細明體" w:hAnsi="新細明體" w:cs="新細明體" w:hint="eastAsia"/>
                <w:color w:val="auto"/>
                <w:sz w:val="16"/>
                <w:szCs w:val="16"/>
              </w:rPr>
              <w:t>畢業</w:t>
            </w:r>
            <w:r w:rsidRPr="006C1CD0">
              <w:rPr>
                <w:rFonts w:ascii="新細明體" w:hAnsi="新細明體" w:cs="新細明體" w:hint="eastAsia"/>
                <w:color w:val="auto"/>
                <w:sz w:val="16"/>
                <w:szCs w:val="16"/>
              </w:rPr>
              <w:t>祝福</w:t>
            </w:r>
          </w:p>
          <w:p w14:paraId="17D2F84F" w14:textId="677241A2" w:rsidR="003F69FE" w:rsidRPr="00BF32DD" w:rsidRDefault="00404D7E" w:rsidP="003F69FE">
            <w:pPr>
              <w:snapToGrid w:val="0"/>
              <w:ind w:firstLine="0"/>
              <w:jc w:val="left"/>
              <w:rPr>
                <w:rFonts w:asciiTheme="minorEastAsia" w:hAnsiTheme="minorEastAsia"/>
                <w:color w:val="C00000"/>
                <w:sz w:val="16"/>
                <w:szCs w:val="16"/>
              </w:rPr>
            </w:pPr>
            <w:r>
              <w:rPr>
                <w:rFonts w:ascii="新細明體" w:hAnsi="新細明體" w:cs="新細明體"/>
                <w:color w:val="C00000"/>
                <w:sz w:val="16"/>
                <w:szCs w:val="16"/>
              </w:rPr>
              <w:t>11</w:t>
            </w:r>
            <w:r w:rsidR="00A27A5D" w:rsidRPr="00BF32DD">
              <w:rPr>
                <w:rFonts w:ascii="新細明體" w:hAnsi="新細明體" w:cs="新細明體"/>
                <w:color w:val="C00000"/>
                <w:sz w:val="16"/>
                <w:szCs w:val="16"/>
              </w:rPr>
              <w:t>.經由加熱白砂糖、食鹽、麵粉，觀察並比較結果，以驗證有機化合物含有碳元素。</w:t>
            </w:r>
          </w:p>
          <w:p w14:paraId="138CB98E" w14:textId="481141CA" w:rsidR="003F69FE" w:rsidRPr="00BF32DD" w:rsidRDefault="00404D7E" w:rsidP="003F69FE">
            <w:pPr>
              <w:snapToGrid w:val="0"/>
              <w:ind w:firstLine="0"/>
              <w:jc w:val="left"/>
              <w:rPr>
                <w:rFonts w:asciiTheme="minorEastAsia" w:hAnsiTheme="minorEastAsia"/>
                <w:color w:val="C00000"/>
                <w:sz w:val="16"/>
                <w:szCs w:val="16"/>
              </w:rPr>
            </w:pPr>
            <w:r>
              <w:rPr>
                <w:rFonts w:ascii="新細明體" w:hAnsi="新細明體" w:cs="新細明體"/>
                <w:color w:val="C00000"/>
                <w:sz w:val="16"/>
                <w:szCs w:val="16"/>
              </w:rPr>
              <w:t>12</w:t>
            </w:r>
            <w:r w:rsidR="00A27A5D" w:rsidRPr="00BF32DD">
              <w:rPr>
                <w:rFonts w:ascii="新細明體" w:hAnsi="新細明體" w:cs="新細明體"/>
                <w:color w:val="C00000"/>
                <w:sz w:val="16"/>
                <w:szCs w:val="16"/>
              </w:rPr>
              <w:t>.回顧「自然暖身操」提問，以實驗結果說明、歸納</w:t>
            </w:r>
            <w:r w:rsidR="00A27A5D" w:rsidRPr="00BF32DD">
              <w:rPr>
                <w:rFonts w:ascii="新細明體" w:hAnsi="新細明體" w:cs="新細明體"/>
                <w:color w:val="C00000"/>
                <w:sz w:val="16"/>
                <w:szCs w:val="16"/>
              </w:rPr>
              <w:lastRenderedPageBreak/>
              <w:t>有機化合物含有碳元素。</w:t>
            </w:r>
          </w:p>
          <w:p w14:paraId="18B741AC" w14:textId="5C35C83C" w:rsidR="003F69FE" w:rsidRPr="00BF32DD" w:rsidRDefault="00404D7E" w:rsidP="003F69FE">
            <w:pPr>
              <w:snapToGrid w:val="0"/>
              <w:ind w:firstLine="0"/>
              <w:jc w:val="left"/>
              <w:rPr>
                <w:rFonts w:asciiTheme="minorEastAsia" w:hAnsiTheme="minorEastAsia"/>
                <w:color w:val="C00000"/>
                <w:sz w:val="16"/>
                <w:szCs w:val="16"/>
              </w:rPr>
            </w:pPr>
            <w:r>
              <w:rPr>
                <w:rFonts w:ascii="新細明體" w:hAnsi="新細明體" w:cs="新細明體"/>
                <w:color w:val="C00000"/>
                <w:sz w:val="16"/>
                <w:szCs w:val="16"/>
              </w:rPr>
              <w:t>13</w:t>
            </w:r>
            <w:r w:rsidR="00A27A5D" w:rsidRPr="00BF32DD">
              <w:rPr>
                <w:rFonts w:ascii="新細明體" w:hAnsi="新細明體" w:cs="新細明體"/>
                <w:color w:val="C00000"/>
                <w:sz w:val="16"/>
                <w:szCs w:val="16"/>
              </w:rPr>
              <w:t>.以「自然暖身操」為例引入，介紹廚房中常見的各種調味料，讓學生利用成分表進行分類，並說明分類的依據。引導學生注意有機化合物的不同特性。</w:t>
            </w:r>
          </w:p>
          <w:p w14:paraId="495F2918" w14:textId="1E68902B" w:rsidR="003F69FE" w:rsidRPr="00BF32DD" w:rsidRDefault="00404D7E" w:rsidP="003F69FE">
            <w:pPr>
              <w:snapToGrid w:val="0"/>
              <w:ind w:firstLine="0"/>
              <w:jc w:val="left"/>
              <w:rPr>
                <w:rFonts w:asciiTheme="minorEastAsia" w:hAnsiTheme="minorEastAsia"/>
                <w:color w:val="C00000"/>
                <w:sz w:val="16"/>
                <w:szCs w:val="16"/>
              </w:rPr>
            </w:pPr>
            <w:r>
              <w:rPr>
                <w:rFonts w:ascii="新細明體" w:hAnsi="新細明體" w:cs="新細明體"/>
                <w:color w:val="C00000"/>
                <w:sz w:val="16"/>
                <w:szCs w:val="16"/>
              </w:rPr>
              <w:t>14</w:t>
            </w:r>
            <w:r w:rsidR="00A27A5D" w:rsidRPr="00BF32DD">
              <w:rPr>
                <w:rFonts w:ascii="新細明體" w:hAnsi="新細明體" w:cs="新細明體"/>
                <w:color w:val="C00000"/>
                <w:sz w:val="16"/>
                <w:szCs w:val="16"/>
              </w:rPr>
              <w:t>.有機化合物的種類非常多，因為碳原子除了與其他種類的原子結合外，還可以彼此互相連結，形成各種不同的化合物。</w:t>
            </w:r>
          </w:p>
          <w:p w14:paraId="62B84DBE" w14:textId="15F8BB2E" w:rsidR="003F69FE" w:rsidRPr="00BF32DD" w:rsidRDefault="00404D7E" w:rsidP="003F69FE">
            <w:pPr>
              <w:snapToGrid w:val="0"/>
              <w:ind w:firstLine="0"/>
              <w:jc w:val="left"/>
              <w:rPr>
                <w:rFonts w:asciiTheme="minorEastAsia" w:hAnsiTheme="minorEastAsia"/>
                <w:color w:val="C00000"/>
                <w:sz w:val="16"/>
                <w:szCs w:val="16"/>
              </w:rPr>
            </w:pPr>
            <w:r>
              <w:rPr>
                <w:rFonts w:ascii="新細明體" w:hAnsi="新細明體" w:cs="新細明體"/>
                <w:color w:val="C00000"/>
                <w:sz w:val="16"/>
                <w:szCs w:val="16"/>
              </w:rPr>
              <w:t>15</w:t>
            </w:r>
            <w:r w:rsidR="00A27A5D" w:rsidRPr="00BF32DD">
              <w:rPr>
                <w:rFonts w:ascii="新細明體" w:hAnsi="新細明體" w:cs="新細明體"/>
                <w:color w:val="C00000"/>
                <w:sz w:val="16"/>
                <w:szCs w:val="16"/>
              </w:rPr>
              <w:t>.有機化合物的性質會隨原子的種類、數目、排列情形與結合方式而有所不同。</w:t>
            </w:r>
          </w:p>
          <w:p w14:paraId="538B4B90" w14:textId="41EB04CC"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1</w:t>
            </w:r>
            <w:r w:rsidR="00404D7E">
              <w:rPr>
                <w:rFonts w:ascii="新細明體" w:hAnsi="新細明體" w:cs="新細明體"/>
                <w:color w:val="C00000"/>
                <w:sz w:val="16"/>
                <w:szCs w:val="16"/>
              </w:rPr>
              <w:t>6</w:t>
            </w:r>
            <w:r w:rsidRPr="00BF32DD">
              <w:rPr>
                <w:rFonts w:ascii="新細明體" w:hAnsi="新細明體" w:cs="新細明體"/>
                <w:color w:val="C00000"/>
                <w:sz w:val="16"/>
                <w:szCs w:val="16"/>
              </w:rPr>
              <w:t>.一般而言，原子排列情形與結合方式相似的有機化合物，化學性質也相似，</w:t>
            </w:r>
            <w:proofErr w:type="gramStart"/>
            <w:r w:rsidRPr="00BF32DD">
              <w:rPr>
                <w:rFonts w:ascii="新細明體" w:hAnsi="新細明體" w:cs="新細明體"/>
                <w:color w:val="C00000"/>
                <w:sz w:val="16"/>
                <w:szCs w:val="16"/>
              </w:rPr>
              <w:t>可以歸成一類</w:t>
            </w:r>
            <w:proofErr w:type="gramEnd"/>
            <w:r w:rsidRPr="00BF32DD">
              <w:rPr>
                <w:rFonts w:ascii="新細明體" w:hAnsi="新細明體" w:cs="新細明體"/>
                <w:color w:val="C00000"/>
                <w:sz w:val="16"/>
                <w:szCs w:val="16"/>
              </w:rPr>
              <w:t>。</w:t>
            </w:r>
          </w:p>
          <w:p w14:paraId="21DEAF7A" w14:textId="2CC90524"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w:t>
            </w:r>
            <w:r w:rsidR="00404D7E">
              <w:rPr>
                <w:rFonts w:ascii="新細明體" w:hAnsi="新細明體" w:cs="新細明體"/>
                <w:color w:val="C00000"/>
                <w:sz w:val="16"/>
                <w:szCs w:val="16"/>
              </w:rPr>
              <w:t>7</w:t>
            </w:r>
            <w:r w:rsidRPr="00BF32DD">
              <w:rPr>
                <w:rFonts w:ascii="新細明體" w:hAnsi="新細明體" w:cs="新細明體"/>
                <w:color w:val="C00000"/>
                <w:sz w:val="16"/>
                <w:szCs w:val="16"/>
              </w:rPr>
              <w:t>.組合甲醚與乙醇的模型，並請學生注意觀察，兩者組成元素與結構上有何異同。</w:t>
            </w:r>
          </w:p>
          <w:p w14:paraId="76FE9ED4" w14:textId="72540A02"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w:t>
            </w:r>
            <w:r w:rsidR="00404D7E">
              <w:rPr>
                <w:rFonts w:ascii="新細明體" w:hAnsi="新細明體" w:cs="新細明體"/>
                <w:color w:val="C00000"/>
                <w:sz w:val="16"/>
                <w:szCs w:val="16"/>
              </w:rPr>
              <w:t>8</w:t>
            </w:r>
            <w:r w:rsidRPr="00BF32DD">
              <w:rPr>
                <w:rFonts w:ascii="新細明體" w:hAnsi="新細明體" w:cs="新細明體"/>
                <w:color w:val="C00000"/>
                <w:sz w:val="16"/>
                <w:szCs w:val="16"/>
              </w:rPr>
              <w:t>.以乙醇和甲醚說明，有機化合物的性質與組成化合物元素的種類、數目及排列方式有關。</w:t>
            </w:r>
          </w:p>
        </w:tc>
        <w:tc>
          <w:tcPr>
            <w:tcW w:w="623" w:type="dxa"/>
          </w:tcPr>
          <w:p w14:paraId="21201E1C"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3</w:t>
            </w:r>
          </w:p>
        </w:tc>
        <w:tc>
          <w:tcPr>
            <w:tcW w:w="1180" w:type="dxa"/>
          </w:tcPr>
          <w:p w14:paraId="682FCBA5"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1.實驗所需器材及藥品。</w:t>
            </w:r>
          </w:p>
          <w:p w14:paraId="0CA470FB"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2.常見的有機化合物圖卡組。</w:t>
            </w:r>
          </w:p>
          <w:p w14:paraId="1B8F0036"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3.香精油。</w:t>
            </w:r>
          </w:p>
          <w:p w14:paraId="65EB9234" w14:textId="77777777" w:rsidR="003F69FE" w:rsidRDefault="00A27A5D" w:rsidP="003F69FE">
            <w:pPr>
              <w:snapToGrid w:val="0"/>
              <w:ind w:firstLine="0"/>
              <w:jc w:val="left"/>
              <w:rPr>
                <w:rFonts w:ascii="新細明體" w:hAnsi="新細明體" w:cs="新細明體"/>
                <w:snapToGrid w:val="0"/>
                <w:color w:val="C00000"/>
                <w:sz w:val="16"/>
                <w:szCs w:val="16"/>
              </w:rPr>
            </w:pPr>
            <w:r w:rsidRPr="00BF32DD">
              <w:rPr>
                <w:rFonts w:ascii="新細明體" w:hAnsi="新細明體" w:cs="新細明體"/>
                <w:snapToGrid w:val="0"/>
                <w:color w:val="C00000"/>
                <w:sz w:val="16"/>
                <w:szCs w:val="16"/>
              </w:rPr>
              <w:t>4.示範實驗所需器材與藥</w:t>
            </w:r>
            <w:r w:rsidRPr="00BF32DD">
              <w:rPr>
                <w:rFonts w:ascii="新細明體" w:hAnsi="新細明體" w:cs="新細明體"/>
                <w:snapToGrid w:val="0"/>
                <w:color w:val="C00000"/>
                <w:sz w:val="16"/>
                <w:szCs w:val="16"/>
              </w:rPr>
              <w:lastRenderedPageBreak/>
              <w:t>品：乙酸、乙醇、酒精燈、燒杯、試管。</w:t>
            </w:r>
          </w:p>
          <w:p w14:paraId="0DE180DE" w14:textId="77777777" w:rsidR="006C1CD0" w:rsidRDefault="006C1CD0" w:rsidP="003F69FE">
            <w:pPr>
              <w:snapToGrid w:val="0"/>
              <w:ind w:firstLine="0"/>
              <w:jc w:val="left"/>
              <w:rPr>
                <w:rFonts w:ascii="新細明體" w:hAnsi="新細明體" w:cs="新細明體"/>
                <w:snapToGrid w:val="0"/>
                <w:color w:val="auto"/>
                <w:sz w:val="16"/>
                <w:szCs w:val="16"/>
              </w:rPr>
            </w:pPr>
            <w:r w:rsidRPr="006C1CD0">
              <w:rPr>
                <w:rFonts w:ascii="新細明體" w:hAnsi="新細明體" w:cs="新細明體" w:hint="eastAsia"/>
                <w:snapToGrid w:val="0"/>
                <w:color w:val="auto"/>
                <w:sz w:val="16"/>
                <w:szCs w:val="16"/>
              </w:rPr>
              <w:t>5</w:t>
            </w:r>
            <w:r w:rsidRPr="006C1CD0">
              <w:rPr>
                <w:rFonts w:ascii="新細明體" w:hAnsi="新細明體" w:cs="新細明體"/>
                <w:snapToGrid w:val="0"/>
                <w:color w:val="auto"/>
                <w:sz w:val="16"/>
                <w:szCs w:val="16"/>
              </w:rPr>
              <w:t>.</w:t>
            </w:r>
            <w:r w:rsidRPr="006C1CD0">
              <w:rPr>
                <w:rFonts w:ascii="新細明體" w:hAnsi="新細明體" w:cs="新細明體" w:hint="eastAsia"/>
                <w:snapToGrid w:val="0"/>
                <w:color w:val="auto"/>
                <w:sz w:val="16"/>
                <w:szCs w:val="16"/>
              </w:rPr>
              <w:t>廢棄竹片</w:t>
            </w:r>
          </w:p>
          <w:p w14:paraId="7F3DE9F7" w14:textId="77777777" w:rsidR="006C1CD0" w:rsidRDefault="006C1CD0" w:rsidP="003F69FE">
            <w:pPr>
              <w:snapToGrid w:val="0"/>
              <w:ind w:firstLine="0"/>
              <w:jc w:val="left"/>
              <w:rPr>
                <w:rFonts w:ascii="新細明體" w:hAnsi="新細明體" w:cs="新細明體"/>
                <w:snapToGrid w:val="0"/>
                <w:color w:val="auto"/>
                <w:sz w:val="16"/>
                <w:szCs w:val="16"/>
              </w:rPr>
            </w:pPr>
            <w:r>
              <w:rPr>
                <w:rFonts w:ascii="新細明體" w:hAnsi="新細明體" w:cs="新細明體" w:hint="eastAsia"/>
                <w:snapToGrid w:val="0"/>
                <w:color w:val="auto"/>
                <w:sz w:val="16"/>
                <w:szCs w:val="16"/>
              </w:rPr>
              <w:t>6</w:t>
            </w:r>
            <w:r>
              <w:rPr>
                <w:rFonts w:ascii="新細明體" w:hAnsi="新細明體" w:cs="新細明體"/>
                <w:snapToGrid w:val="0"/>
                <w:color w:val="auto"/>
                <w:sz w:val="16"/>
                <w:szCs w:val="16"/>
              </w:rPr>
              <w:t xml:space="preserve">. </w:t>
            </w:r>
            <w:r>
              <w:rPr>
                <w:rFonts w:ascii="新細明體" w:hAnsi="新細明體" w:cs="新細明體" w:hint="eastAsia"/>
                <w:snapToGrid w:val="0"/>
                <w:color w:val="auto"/>
                <w:sz w:val="16"/>
                <w:szCs w:val="16"/>
              </w:rPr>
              <w:t>鋁箔</w:t>
            </w:r>
          </w:p>
          <w:p w14:paraId="6C301252" w14:textId="77777777" w:rsidR="006C1CD0" w:rsidRDefault="006C1CD0" w:rsidP="003F69FE">
            <w:pPr>
              <w:snapToGrid w:val="0"/>
              <w:ind w:firstLine="0"/>
              <w:jc w:val="left"/>
              <w:rPr>
                <w:rFonts w:ascii="新細明體" w:hAnsi="新細明體" w:cs="新細明體"/>
                <w:snapToGrid w:val="0"/>
                <w:color w:val="auto"/>
                <w:sz w:val="16"/>
                <w:szCs w:val="16"/>
              </w:rPr>
            </w:pPr>
            <w:r>
              <w:rPr>
                <w:rFonts w:ascii="新細明體" w:hAnsi="新細明體" w:cs="新細明體" w:hint="eastAsia"/>
                <w:snapToGrid w:val="0"/>
                <w:color w:val="auto"/>
                <w:sz w:val="16"/>
                <w:szCs w:val="16"/>
              </w:rPr>
              <w:t>7</w:t>
            </w:r>
            <w:r>
              <w:rPr>
                <w:rFonts w:ascii="新細明體" w:hAnsi="新細明體" w:cs="新細明體"/>
                <w:snapToGrid w:val="0"/>
                <w:color w:val="auto"/>
                <w:sz w:val="16"/>
                <w:szCs w:val="16"/>
              </w:rPr>
              <w:t>.</w:t>
            </w:r>
            <w:r>
              <w:rPr>
                <w:rFonts w:ascii="新細明體" w:hAnsi="新細明體" w:cs="新細明體" w:hint="eastAsia"/>
                <w:snapToGrid w:val="0"/>
                <w:color w:val="auto"/>
                <w:sz w:val="16"/>
                <w:szCs w:val="16"/>
              </w:rPr>
              <w:t>酒精燈</w:t>
            </w:r>
          </w:p>
          <w:p w14:paraId="5807E5D7" w14:textId="7475F568" w:rsidR="006C1CD0" w:rsidRPr="00BF32DD" w:rsidRDefault="006C1CD0" w:rsidP="003F69FE">
            <w:pPr>
              <w:snapToGrid w:val="0"/>
              <w:ind w:firstLine="0"/>
              <w:jc w:val="left"/>
              <w:rPr>
                <w:rFonts w:asciiTheme="minorEastAsia" w:hAnsiTheme="minorEastAsia"/>
                <w:color w:val="C00000"/>
                <w:sz w:val="16"/>
                <w:szCs w:val="16"/>
              </w:rPr>
            </w:pPr>
            <w:r>
              <w:rPr>
                <w:rFonts w:ascii="新細明體" w:hAnsi="新細明體" w:cs="新細明體" w:hint="eastAsia"/>
                <w:snapToGrid w:val="0"/>
                <w:color w:val="auto"/>
                <w:sz w:val="16"/>
                <w:szCs w:val="16"/>
              </w:rPr>
              <w:t>8</w:t>
            </w:r>
            <w:r>
              <w:rPr>
                <w:rFonts w:ascii="新細明體" w:hAnsi="新細明體" w:cs="新細明體"/>
                <w:snapToGrid w:val="0"/>
                <w:color w:val="auto"/>
                <w:sz w:val="16"/>
                <w:szCs w:val="16"/>
              </w:rPr>
              <w:t>.</w:t>
            </w:r>
            <w:r>
              <w:rPr>
                <w:rFonts w:ascii="新細明體" w:hAnsi="新細明體" w:cs="新細明體" w:hint="eastAsia"/>
                <w:snapToGrid w:val="0"/>
                <w:color w:val="auto"/>
                <w:sz w:val="16"/>
                <w:szCs w:val="16"/>
              </w:rPr>
              <w:t>回收電腦卡（廢物再利用）</w:t>
            </w:r>
          </w:p>
        </w:tc>
        <w:tc>
          <w:tcPr>
            <w:tcW w:w="1181" w:type="dxa"/>
          </w:tcPr>
          <w:p w14:paraId="42095B39"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1.口頭評量</w:t>
            </w:r>
          </w:p>
          <w:p w14:paraId="02EC41FD" w14:textId="77777777" w:rsidR="003F69FE" w:rsidRDefault="00A27A5D" w:rsidP="003F69FE">
            <w:pPr>
              <w:snapToGrid w:val="0"/>
              <w:ind w:firstLine="0"/>
              <w:jc w:val="left"/>
              <w:rPr>
                <w:rFonts w:ascii="新細明體" w:hAnsi="新細明體" w:cs="新細明體"/>
                <w:color w:val="C00000"/>
                <w:sz w:val="16"/>
                <w:szCs w:val="16"/>
              </w:rPr>
            </w:pPr>
            <w:r w:rsidRPr="00BF32DD">
              <w:rPr>
                <w:rFonts w:ascii="新細明體" w:hAnsi="新細明體" w:cs="新細明體"/>
                <w:color w:val="C00000"/>
                <w:sz w:val="16"/>
                <w:szCs w:val="16"/>
              </w:rPr>
              <w:t>2.紙筆評量</w:t>
            </w:r>
          </w:p>
          <w:p w14:paraId="7BFD65AE" w14:textId="02DB198D" w:rsidR="006C1CD0" w:rsidRPr="00BF32DD" w:rsidRDefault="006C1CD0" w:rsidP="003F69FE">
            <w:pPr>
              <w:snapToGrid w:val="0"/>
              <w:ind w:firstLine="0"/>
              <w:jc w:val="left"/>
              <w:rPr>
                <w:rFonts w:asciiTheme="minorEastAsia" w:hAnsiTheme="minorEastAsia"/>
                <w:color w:val="C00000"/>
                <w:sz w:val="16"/>
                <w:szCs w:val="16"/>
              </w:rPr>
            </w:pPr>
          </w:p>
        </w:tc>
        <w:tc>
          <w:tcPr>
            <w:tcW w:w="1181" w:type="dxa"/>
          </w:tcPr>
          <w:p w14:paraId="4332CB75"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【安全教育】</w:t>
            </w:r>
          </w:p>
          <w:p w14:paraId="0EB41C1A"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安J1 理解安全教育的意義。</w:t>
            </w:r>
          </w:p>
          <w:p w14:paraId="2EA6C7B2"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安J2 判斷常見的事故傷害。</w:t>
            </w:r>
          </w:p>
          <w:p w14:paraId="4F47BE9F"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安J3 了解日常生活容易發生事故的原因。</w:t>
            </w:r>
          </w:p>
          <w:p w14:paraId="0E68B421"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安J4 探討日常生活發生事故的影響因素。</w:t>
            </w:r>
          </w:p>
          <w:p w14:paraId="61D30BB6"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【能源教育】</w:t>
            </w:r>
          </w:p>
          <w:p w14:paraId="78752805"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能J3 了解各式能源應用</w:t>
            </w:r>
            <w:proofErr w:type="gramStart"/>
            <w:r w:rsidRPr="00BF32DD">
              <w:rPr>
                <w:rFonts w:ascii="新細明體" w:hAnsi="新細明體" w:cs="新細明體"/>
                <w:color w:val="C00000"/>
                <w:sz w:val="16"/>
                <w:szCs w:val="16"/>
              </w:rPr>
              <w:t>及創能</w:t>
            </w:r>
            <w:proofErr w:type="gramEnd"/>
            <w:r w:rsidRPr="00BF32DD">
              <w:rPr>
                <w:rFonts w:ascii="新細明體" w:hAnsi="新細明體" w:cs="新細明體"/>
                <w:color w:val="C00000"/>
                <w:sz w:val="16"/>
                <w:szCs w:val="16"/>
              </w:rPr>
              <w:t>、儲能與節能的原理。</w:t>
            </w:r>
          </w:p>
          <w:p w14:paraId="418D3F07"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能J4 了解各種能量形式的轉換。</w:t>
            </w:r>
          </w:p>
          <w:p w14:paraId="62B7C915"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【環境教育】</w:t>
            </w:r>
          </w:p>
          <w:p w14:paraId="3FAA06CB"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環J14 了解能量流動及物質循環與生態系統運作的關係。</w:t>
            </w:r>
          </w:p>
          <w:p w14:paraId="78D35D41"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【國際教育】</w:t>
            </w:r>
          </w:p>
          <w:p w14:paraId="5FAD79B4"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國J3 了解我國與全球議題之關聯性。</w:t>
            </w:r>
          </w:p>
          <w:p w14:paraId="1D22C83B"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國J4 尊重與欣賞世界不同文化的價值。</w:t>
            </w:r>
          </w:p>
          <w:p w14:paraId="5A68511B" w14:textId="77777777" w:rsidR="003F69FE" w:rsidRPr="00BF32DD" w:rsidRDefault="003F69FE" w:rsidP="003F69FE">
            <w:pPr>
              <w:snapToGrid w:val="0"/>
              <w:ind w:firstLine="0"/>
              <w:jc w:val="left"/>
              <w:rPr>
                <w:rFonts w:asciiTheme="minorEastAsia" w:hAnsiTheme="minorEastAsia"/>
                <w:color w:val="C00000"/>
                <w:sz w:val="16"/>
                <w:szCs w:val="16"/>
              </w:rPr>
            </w:pPr>
          </w:p>
        </w:tc>
        <w:tc>
          <w:tcPr>
            <w:tcW w:w="1181" w:type="dxa"/>
            <w:shd w:val="clear" w:color="auto" w:fill="auto"/>
          </w:tcPr>
          <w:p w14:paraId="6EFC5232"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數學</w:t>
            </w:r>
          </w:p>
          <w:p w14:paraId="60EA3CC0"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社會</w:t>
            </w:r>
          </w:p>
          <w:p w14:paraId="152983DE"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科技</w:t>
            </w:r>
          </w:p>
        </w:tc>
      </w:tr>
      <w:tr w:rsidR="003F69FE" w:rsidRPr="0052708D" w14:paraId="1B953CD8" w14:textId="77777777" w:rsidTr="003F69FE">
        <w:tc>
          <w:tcPr>
            <w:tcW w:w="708" w:type="dxa"/>
          </w:tcPr>
          <w:p w14:paraId="518F8602"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十三</w:t>
            </w:r>
          </w:p>
        </w:tc>
        <w:tc>
          <w:tcPr>
            <w:tcW w:w="709" w:type="dxa"/>
          </w:tcPr>
          <w:p w14:paraId="0A14CF53"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5/06-5/10</w:t>
            </w:r>
          </w:p>
        </w:tc>
        <w:tc>
          <w:tcPr>
            <w:tcW w:w="709" w:type="dxa"/>
          </w:tcPr>
          <w:p w14:paraId="5B625966"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第五章有機化合物</w:t>
            </w:r>
          </w:p>
        </w:tc>
        <w:tc>
          <w:tcPr>
            <w:tcW w:w="709" w:type="dxa"/>
          </w:tcPr>
          <w:p w14:paraId="670C8B5F" w14:textId="77777777" w:rsidR="003F69FE" w:rsidRPr="00BF32DD" w:rsidRDefault="00A27A5D" w:rsidP="003F69FE">
            <w:pPr>
              <w:snapToGrid w:val="0"/>
              <w:ind w:firstLine="0"/>
              <w:jc w:val="left"/>
              <w:rPr>
                <w:rFonts w:ascii="新細明體" w:hAnsi="新細明體"/>
                <w:color w:val="C00000"/>
                <w:sz w:val="16"/>
                <w:szCs w:val="16"/>
              </w:rPr>
            </w:pPr>
            <w:r w:rsidRPr="00BF32DD">
              <w:rPr>
                <w:rFonts w:ascii="新細明體" w:hAnsi="新細明體" w:cs="新細明體"/>
                <w:snapToGrid w:val="0"/>
                <w:color w:val="C00000"/>
                <w:sz w:val="16"/>
                <w:szCs w:val="16"/>
              </w:rPr>
              <w:t>5．2常見的有機化合物、5．3肥皂與清潔劑</w:t>
            </w:r>
          </w:p>
          <w:p w14:paraId="674BBC3D" w14:textId="41FA479B" w:rsidR="003F69FE" w:rsidRPr="00BF32DD" w:rsidRDefault="003F69FE" w:rsidP="003F69FE">
            <w:pPr>
              <w:snapToGrid w:val="0"/>
              <w:ind w:firstLine="0"/>
              <w:jc w:val="left"/>
              <w:rPr>
                <w:rFonts w:ascii="新細明體" w:hAnsi="新細明體"/>
                <w:color w:val="C00000"/>
                <w:sz w:val="16"/>
                <w:szCs w:val="16"/>
              </w:rPr>
            </w:pPr>
          </w:p>
        </w:tc>
        <w:tc>
          <w:tcPr>
            <w:tcW w:w="850" w:type="dxa"/>
          </w:tcPr>
          <w:p w14:paraId="5F814C3F"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A自主行動</w:t>
            </w:r>
          </w:p>
          <w:p w14:paraId="7E56EFCA"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B溝通互動</w:t>
            </w:r>
          </w:p>
          <w:p w14:paraId="683A0F97"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C社會參與</w:t>
            </w:r>
          </w:p>
        </w:tc>
        <w:tc>
          <w:tcPr>
            <w:tcW w:w="1020" w:type="dxa"/>
          </w:tcPr>
          <w:p w14:paraId="167513C3"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A1 身心素質與自我精進</w:t>
            </w:r>
          </w:p>
          <w:p w14:paraId="2483D5A4"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A2 系統思考與解決問題</w:t>
            </w:r>
          </w:p>
          <w:p w14:paraId="70A7B816"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A3 規劃執行與創新應變</w:t>
            </w:r>
          </w:p>
          <w:p w14:paraId="6D4E1714"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B1 符號運用與溝通表達</w:t>
            </w:r>
          </w:p>
          <w:p w14:paraId="67D85A77"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B2 科技資訊與媒體素養</w:t>
            </w:r>
          </w:p>
          <w:p w14:paraId="72137F56"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C2 人際關係與團隊合作</w:t>
            </w:r>
          </w:p>
        </w:tc>
        <w:tc>
          <w:tcPr>
            <w:tcW w:w="1020" w:type="dxa"/>
          </w:tcPr>
          <w:p w14:paraId="71090CF6"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自-J-A1 能應用科學知識、方法與態度於日常生活當中。</w:t>
            </w:r>
          </w:p>
          <w:p w14:paraId="034329FD"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自-J-A2 能</w:t>
            </w:r>
            <w:proofErr w:type="gramStart"/>
            <w:r w:rsidRPr="00BF32DD">
              <w:rPr>
                <w:rFonts w:ascii="新細明體" w:hAnsi="新細明體" w:cs="新細明體"/>
                <w:snapToGrid w:val="0"/>
                <w:color w:val="C00000"/>
                <w:sz w:val="16"/>
                <w:szCs w:val="16"/>
              </w:rPr>
              <w:t>將所習得</w:t>
            </w:r>
            <w:proofErr w:type="gramEnd"/>
            <w:r w:rsidRPr="00BF32DD">
              <w:rPr>
                <w:rFonts w:ascii="新細明體" w:hAnsi="新細明體" w:cs="新細明體"/>
                <w:snapToGrid w:val="0"/>
                <w:color w:val="C00000"/>
                <w:sz w:val="16"/>
                <w:szCs w:val="16"/>
              </w:rPr>
              <w:t>的科學知識，連結到自己觀察到的自</w:t>
            </w:r>
            <w:r w:rsidRPr="00BF32DD">
              <w:rPr>
                <w:rFonts w:ascii="新細明體" w:hAnsi="新細明體" w:cs="新細明體"/>
                <w:snapToGrid w:val="0"/>
                <w:color w:val="C00000"/>
                <w:sz w:val="16"/>
                <w:szCs w:val="16"/>
              </w:rPr>
              <w:lastRenderedPageBreak/>
              <w:t>然現象及實驗數據，學習自我或團體探索證據、回應多元觀點，並能對問題、方法、資訊或數據的</w:t>
            </w:r>
            <w:proofErr w:type="gramStart"/>
            <w:r w:rsidRPr="00BF32DD">
              <w:rPr>
                <w:rFonts w:ascii="新細明體" w:hAnsi="新細明體" w:cs="新細明體"/>
                <w:snapToGrid w:val="0"/>
                <w:color w:val="C00000"/>
                <w:sz w:val="16"/>
                <w:szCs w:val="16"/>
              </w:rPr>
              <w:t>可信性抱</w:t>
            </w:r>
            <w:proofErr w:type="gramEnd"/>
            <w:r w:rsidRPr="00BF32DD">
              <w:rPr>
                <w:rFonts w:ascii="新細明體" w:hAnsi="新細明體" w:cs="新細明體"/>
                <w:snapToGrid w:val="0"/>
                <w:color w:val="C00000"/>
                <w:sz w:val="16"/>
                <w:szCs w:val="16"/>
              </w:rPr>
              <w:t>持合理的懷疑態度或進行檢核，提出問題可能的解決方案。</w:t>
            </w:r>
          </w:p>
          <w:p w14:paraId="42AE82B0"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自-J-A3 具備從日常生活經驗中找出問題，並能根據問題特性、資源等因素，善用生活週遭的物品、器材儀器、科技設備及資源，規劃自然科學探究活動。</w:t>
            </w:r>
          </w:p>
          <w:p w14:paraId="3BD8611F"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自-J-B1 能分析歸納、製作圖表、使用資訊及數學運算等方法，整理自然科學資訊或數據，</w:t>
            </w:r>
            <w:r w:rsidRPr="00BF32DD">
              <w:rPr>
                <w:rFonts w:ascii="新細明體" w:hAnsi="新細明體" w:cs="新細明體"/>
                <w:snapToGrid w:val="0"/>
                <w:color w:val="C00000"/>
                <w:sz w:val="16"/>
                <w:szCs w:val="16"/>
              </w:rPr>
              <w:lastRenderedPageBreak/>
              <w:t>並利用口語、影像、文字與圖案、繪圖或實物、科學名詞、數學公式、模型等，表達探究之過程、發現與成果、價值和限制等。</w:t>
            </w:r>
          </w:p>
          <w:p w14:paraId="7712C22B"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自-J-B2 能操作適合學習階段的科技設備與資源，並從學習活動、日常經驗及科技運用、自然環境、書刊及網路媒體中，培養相關倫理與分辨資訊之可信程度及進行各種有計畫的觀察，以獲得有助於探究和問題解決的資訊。</w:t>
            </w:r>
          </w:p>
          <w:p w14:paraId="25AFD8A5"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自-J-C2 透過合作學習，發展與同儕溝通、共同參與、</w:t>
            </w:r>
            <w:r w:rsidRPr="00BF32DD">
              <w:rPr>
                <w:rFonts w:ascii="新細明體" w:hAnsi="新細明體" w:cs="新細明體"/>
                <w:snapToGrid w:val="0"/>
                <w:color w:val="C00000"/>
                <w:sz w:val="16"/>
                <w:szCs w:val="16"/>
              </w:rPr>
              <w:lastRenderedPageBreak/>
              <w:t>共同執行及共同發掘科學相關知識與問題解決的能力。</w:t>
            </w:r>
          </w:p>
        </w:tc>
        <w:tc>
          <w:tcPr>
            <w:tcW w:w="1020" w:type="dxa"/>
          </w:tcPr>
          <w:p w14:paraId="6616F081"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ai-Ⅳ-3 透過所學到的科學知識和科學探索的各種方法，解釋自然現象發生的原因，建立科學學習的自信心。</w:t>
            </w:r>
          </w:p>
          <w:p w14:paraId="19157868"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pa-Ⅳ-2 能運用科學原理、思考智能、數學等方法，從（所得的）資訊或數據，形成解釋、發現新知、獲知因果關係、解決問題或是發現新的問題。並能將自己的探究結果和同學的結果或其他相關的資訊比較對照，相互檢核，確認結果。</w:t>
            </w:r>
          </w:p>
          <w:p w14:paraId="67B8E4B4"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pe-Ⅳ-2 能正確安全操作適合學習階段的物品、器材儀器、科技設備及資源。能進行客觀的質性觀察或數值量測並詳實記錄。</w:t>
            </w:r>
          </w:p>
          <w:p w14:paraId="3B2AACB3"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pc-Ⅳ-2 能利用口語、影像</w:t>
            </w:r>
            <w:proofErr w:type="gramStart"/>
            <w:r w:rsidRPr="00BF32DD">
              <w:rPr>
                <w:rFonts w:ascii="新細明體" w:hAnsi="新細明體" w:cs="新細明體"/>
                <w:snapToGrid w:val="0"/>
                <w:color w:val="C00000"/>
                <w:sz w:val="16"/>
                <w:szCs w:val="16"/>
              </w:rPr>
              <w:t>（</w:t>
            </w:r>
            <w:proofErr w:type="gramEnd"/>
            <w:r w:rsidRPr="00BF32DD">
              <w:rPr>
                <w:rFonts w:ascii="新細明體" w:hAnsi="新細明體" w:cs="新細明體"/>
                <w:snapToGrid w:val="0"/>
                <w:color w:val="C00000"/>
                <w:sz w:val="16"/>
                <w:szCs w:val="16"/>
              </w:rPr>
              <w:t>例</w:t>
            </w:r>
            <w:r w:rsidRPr="00BF32DD">
              <w:rPr>
                <w:rFonts w:ascii="新細明體" w:hAnsi="新細明體" w:cs="新細明體"/>
                <w:snapToGrid w:val="0"/>
                <w:color w:val="C00000"/>
                <w:sz w:val="16"/>
                <w:szCs w:val="16"/>
              </w:rPr>
              <w:lastRenderedPageBreak/>
              <w:t>如：攝影、錄影</w:t>
            </w:r>
            <w:proofErr w:type="gramStart"/>
            <w:r w:rsidRPr="00BF32DD">
              <w:rPr>
                <w:rFonts w:ascii="新細明體" w:hAnsi="新細明體" w:cs="新細明體"/>
                <w:snapToGrid w:val="0"/>
                <w:color w:val="C00000"/>
                <w:sz w:val="16"/>
                <w:szCs w:val="16"/>
              </w:rPr>
              <w:t>）</w:t>
            </w:r>
            <w:proofErr w:type="gramEnd"/>
            <w:r w:rsidRPr="00BF32DD">
              <w:rPr>
                <w:rFonts w:ascii="新細明體" w:hAnsi="新細明體" w:cs="新細明體"/>
                <w:snapToGrid w:val="0"/>
                <w:color w:val="C00000"/>
                <w:sz w:val="16"/>
                <w:szCs w:val="16"/>
              </w:rPr>
              <w:t>、文字與圖案、繪圖或實物、科學名詞、數學公式、模型或經教師認可後以報告或新媒體形式表達完整之探究過程、發現與成果、價值、限制和主張等。視需要，並能摘要描述主要過程、發現和可能的運用。</w:t>
            </w:r>
          </w:p>
          <w:p w14:paraId="6F302AA9"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ai-Ⅳ-1 動手實作解決問題或驗證自己想法，而獲得成就感。</w:t>
            </w:r>
          </w:p>
        </w:tc>
        <w:tc>
          <w:tcPr>
            <w:tcW w:w="1020" w:type="dxa"/>
          </w:tcPr>
          <w:p w14:paraId="25E19B38"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Cb-Ⅳ-3 分子式相同會因原子排列方式不同而形成不同的物質。</w:t>
            </w:r>
          </w:p>
          <w:p w14:paraId="5B0C76B4"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Jf-Ⅳ-2 生活中常見</w:t>
            </w:r>
            <w:proofErr w:type="gramStart"/>
            <w:r w:rsidRPr="00BF32DD">
              <w:rPr>
                <w:rFonts w:ascii="新細明體" w:hAnsi="新細明體" w:cs="新細明體"/>
                <w:color w:val="C00000"/>
                <w:sz w:val="16"/>
                <w:szCs w:val="16"/>
              </w:rPr>
              <w:t>的烷類</w:t>
            </w:r>
            <w:proofErr w:type="gramEnd"/>
            <w:r w:rsidRPr="00BF32DD">
              <w:rPr>
                <w:rFonts w:ascii="新細明體" w:hAnsi="新細明體" w:cs="新細明體"/>
                <w:color w:val="C00000"/>
                <w:sz w:val="16"/>
                <w:szCs w:val="16"/>
              </w:rPr>
              <w:t>、醇</w:t>
            </w:r>
            <w:r w:rsidRPr="00BF32DD">
              <w:rPr>
                <w:rFonts w:ascii="新細明體" w:hAnsi="新細明體" w:cs="新細明體"/>
                <w:color w:val="C00000"/>
                <w:sz w:val="16"/>
                <w:szCs w:val="16"/>
              </w:rPr>
              <w:lastRenderedPageBreak/>
              <w:t>類、有機酸</w:t>
            </w:r>
            <w:proofErr w:type="gramStart"/>
            <w:r w:rsidRPr="00BF32DD">
              <w:rPr>
                <w:rFonts w:ascii="新細明體" w:hAnsi="新細明體" w:cs="新細明體"/>
                <w:color w:val="C00000"/>
                <w:sz w:val="16"/>
                <w:szCs w:val="16"/>
              </w:rPr>
              <w:t>及酯</w:t>
            </w:r>
            <w:proofErr w:type="gramEnd"/>
            <w:r w:rsidRPr="00BF32DD">
              <w:rPr>
                <w:rFonts w:ascii="新細明體" w:hAnsi="新細明體" w:cs="新細明體"/>
                <w:color w:val="C00000"/>
                <w:sz w:val="16"/>
                <w:szCs w:val="16"/>
              </w:rPr>
              <w:t>類。</w:t>
            </w:r>
          </w:p>
          <w:p w14:paraId="0832BC8C"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 xml:space="preserve">Jf-Ⅳ-3 </w:t>
            </w:r>
            <w:proofErr w:type="gramStart"/>
            <w:r w:rsidRPr="00BF32DD">
              <w:rPr>
                <w:rFonts w:ascii="新細明體" w:hAnsi="新細明體" w:cs="新細明體"/>
                <w:color w:val="C00000"/>
                <w:sz w:val="16"/>
                <w:szCs w:val="16"/>
              </w:rPr>
              <w:t>酯化與</w:t>
            </w:r>
            <w:proofErr w:type="gramEnd"/>
            <w:r w:rsidRPr="00BF32DD">
              <w:rPr>
                <w:rFonts w:ascii="新細明體" w:hAnsi="新細明體" w:cs="新細明體"/>
                <w:color w:val="C00000"/>
                <w:sz w:val="16"/>
                <w:szCs w:val="16"/>
              </w:rPr>
              <w:t>皂化反應。</w:t>
            </w:r>
          </w:p>
          <w:p w14:paraId="1D780294"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Nc-Ⅳ-3 化石燃料的形成與特性。</w:t>
            </w:r>
          </w:p>
          <w:p w14:paraId="2007B8B1"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Ma-Ⅳ-3 不同的材料對生活及社會的影響。</w:t>
            </w:r>
          </w:p>
        </w:tc>
        <w:tc>
          <w:tcPr>
            <w:tcW w:w="1020" w:type="dxa"/>
          </w:tcPr>
          <w:p w14:paraId="6345185E"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1.地殼內的化石燃料：煤、石油、天然氣等，</w:t>
            </w:r>
            <w:proofErr w:type="gramStart"/>
            <w:r w:rsidRPr="00BF32DD">
              <w:rPr>
                <w:rFonts w:ascii="新細明體" w:hAnsi="新細明體" w:cs="新細明體"/>
                <w:snapToGrid w:val="0"/>
                <w:color w:val="C00000"/>
                <w:sz w:val="16"/>
                <w:szCs w:val="16"/>
              </w:rPr>
              <w:t>均是由</w:t>
            </w:r>
            <w:proofErr w:type="gramEnd"/>
            <w:r w:rsidRPr="00BF32DD">
              <w:rPr>
                <w:rFonts w:ascii="新細明體" w:hAnsi="新細明體" w:cs="新細明體"/>
                <w:snapToGrid w:val="0"/>
                <w:color w:val="C00000"/>
                <w:sz w:val="16"/>
                <w:szCs w:val="16"/>
              </w:rPr>
              <w:t>有機體經由地殼內高溫、高壓及地質作用後形成，這些燃料廣</w:t>
            </w:r>
            <w:r w:rsidRPr="00BF32DD">
              <w:rPr>
                <w:rFonts w:ascii="新細明體" w:hAnsi="新細明體" w:cs="新細明體"/>
                <w:snapToGrid w:val="0"/>
                <w:color w:val="C00000"/>
                <w:sz w:val="16"/>
                <w:szCs w:val="16"/>
              </w:rPr>
              <w:lastRenderedPageBreak/>
              <w:t>泛應用於生活中。</w:t>
            </w:r>
          </w:p>
          <w:p w14:paraId="6CC4C595"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2.有機物中，</w:t>
            </w:r>
            <w:proofErr w:type="gramStart"/>
            <w:r w:rsidRPr="00BF32DD">
              <w:rPr>
                <w:rFonts w:ascii="新細明體" w:hAnsi="新細明體" w:cs="新細明體"/>
                <w:snapToGrid w:val="0"/>
                <w:color w:val="C00000"/>
                <w:sz w:val="16"/>
                <w:szCs w:val="16"/>
              </w:rPr>
              <w:t>由碳、氫、氧</w:t>
            </w:r>
            <w:proofErr w:type="gramEnd"/>
            <w:r w:rsidRPr="00BF32DD">
              <w:rPr>
                <w:rFonts w:ascii="新細明體" w:hAnsi="新細明體" w:cs="新細明體"/>
                <w:snapToGrid w:val="0"/>
                <w:color w:val="C00000"/>
                <w:sz w:val="16"/>
                <w:szCs w:val="16"/>
              </w:rPr>
              <w:t>元素所組成的化合物</w:t>
            </w:r>
            <w:proofErr w:type="gramStart"/>
            <w:r w:rsidRPr="00BF32DD">
              <w:rPr>
                <w:rFonts w:ascii="新細明體" w:hAnsi="新細明體" w:cs="新細明體"/>
                <w:snapToGrid w:val="0"/>
                <w:color w:val="C00000"/>
                <w:sz w:val="16"/>
                <w:szCs w:val="16"/>
              </w:rPr>
              <w:t>包括</w:t>
            </w:r>
            <w:proofErr w:type="gramEnd"/>
            <w:r w:rsidRPr="00BF32DD">
              <w:rPr>
                <w:rFonts w:ascii="新細明體" w:hAnsi="新細明體" w:cs="新細明體"/>
                <w:snapToGrid w:val="0"/>
                <w:color w:val="C00000"/>
                <w:sz w:val="16"/>
                <w:szCs w:val="16"/>
              </w:rPr>
              <w:t>醇類與有機酸類。</w:t>
            </w:r>
          </w:p>
          <w:p w14:paraId="53DCD37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3.介紹生活中</w:t>
            </w:r>
            <w:proofErr w:type="gramStart"/>
            <w:r w:rsidRPr="00BF32DD">
              <w:rPr>
                <w:rFonts w:ascii="新細明體" w:hAnsi="新細明體" w:cs="新細明體"/>
                <w:snapToGrid w:val="0"/>
                <w:color w:val="C00000"/>
                <w:sz w:val="16"/>
                <w:szCs w:val="16"/>
              </w:rPr>
              <w:t>常見醇</w:t>
            </w:r>
            <w:proofErr w:type="gramEnd"/>
            <w:r w:rsidRPr="00BF32DD">
              <w:rPr>
                <w:rFonts w:ascii="新細明體" w:hAnsi="新細明體" w:cs="新細明體"/>
                <w:snapToGrid w:val="0"/>
                <w:color w:val="C00000"/>
                <w:sz w:val="16"/>
                <w:szCs w:val="16"/>
              </w:rPr>
              <w:t>類與有機酸類的性質與應用。</w:t>
            </w:r>
          </w:p>
          <w:p w14:paraId="59AA9E67"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4.說明有機酸</w:t>
            </w:r>
            <w:proofErr w:type="gramStart"/>
            <w:r w:rsidRPr="00BF32DD">
              <w:rPr>
                <w:rFonts w:ascii="新細明體" w:hAnsi="新細明體" w:cs="新細明體"/>
                <w:snapToGrid w:val="0"/>
                <w:color w:val="C00000"/>
                <w:sz w:val="16"/>
                <w:szCs w:val="16"/>
              </w:rPr>
              <w:t>與醇類經由濃</w:t>
            </w:r>
            <w:proofErr w:type="gramEnd"/>
            <w:r w:rsidRPr="00BF32DD">
              <w:rPr>
                <w:rFonts w:ascii="新細明體" w:hAnsi="新細明體" w:cs="新細明體"/>
                <w:snapToGrid w:val="0"/>
                <w:color w:val="C00000"/>
                <w:sz w:val="16"/>
                <w:szCs w:val="16"/>
              </w:rPr>
              <w:t>硫酸催化後可以</w:t>
            </w:r>
            <w:proofErr w:type="gramStart"/>
            <w:r w:rsidRPr="00BF32DD">
              <w:rPr>
                <w:rFonts w:ascii="新細明體" w:hAnsi="新細明體" w:cs="新細明體"/>
                <w:snapToGrid w:val="0"/>
                <w:color w:val="C00000"/>
                <w:sz w:val="16"/>
                <w:szCs w:val="16"/>
              </w:rPr>
              <w:t>合成酯</w:t>
            </w:r>
            <w:proofErr w:type="gramEnd"/>
            <w:r w:rsidRPr="00BF32DD">
              <w:rPr>
                <w:rFonts w:ascii="新細明體" w:hAnsi="新細明體" w:cs="新細明體"/>
                <w:snapToGrid w:val="0"/>
                <w:color w:val="C00000"/>
                <w:sz w:val="16"/>
                <w:szCs w:val="16"/>
              </w:rPr>
              <w:t>類。</w:t>
            </w:r>
          </w:p>
          <w:p w14:paraId="018BCB82"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5.說明</w:t>
            </w:r>
            <w:proofErr w:type="gramStart"/>
            <w:r w:rsidRPr="00BF32DD">
              <w:rPr>
                <w:rFonts w:ascii="新細明體" w:hAnsi="新細明體" w:cs="新細明體"/>
                <w:snapToGrid w:val="0"/>
                <w:color w:val="C00000"/>
                <w:sz w:val="16"/>
                <w:szCs w:val="16"/>
              </w:rPr>
              <w:t>常見酯類</w:t>
            </w:r>
            <w:proofErr w:type="gramEnd"/>
            <w:r w:rsidRPr="00BF32DD">
              <w:rPr>
                <w:rFonts w:ascii="新細明體" w:hAnsi="新細明體" w:cs="新細明體"/>
                <w:snapToGrid w:val="0"/>
                <w:color w:val="C00000"/>
                <w:sz w:val="16"/>
                <w:szCs w:val="16"/>
              </w:rPr>
              <w:t>的性質與應用。</w:t>
            </w:r>
          </w:p>
          <w:p w14:paraId="6B0AF7E4" w14:textId="584A1004" w:rsidR="003F69FE" w:rsidRDefault="00A27A5D" w:rsidP="003F69FE">
            <w:pPr>
              <w:snapToGrid w:val="0"/>
              <w:ind w:firstLine="0"/>
              <w:jc w:val="left"/>
              <w:rPr>
                <w:rFonts w:ascii="新細明體" w:hAnsi="新細明體" w:cs="新細明體"/>
                <w:snapToGrid w:val="0"/>
                <w:color w:val="C00000"/>
                <w:sz w:val="16"/>
                <w:szCs w:val="16"/>
              </w:rPr>
            </w:pPr>
            <w:r w:rsidRPr="00BF32DD">
              <w:rPr>
                <w:rFonts w:ascii="新細明體" w:hAnsi="新細明體" w:cs="新細明體"/>
                <w:snapToGrid w:val="0"/>
                <w:color w:val="C00000"/>
                <w:sz w:val="16"/>
                <w:szCs w:val="16"/>
              </w:rPr>
              <w:t>6.示範</w:t>
            </w:r>
            <w:proofErr w:type="gramStart"/>
            <w:r w:rsidRPr="00BF32DD">
              <w:rPr>
                <w:rFonts w:ascii="新細明體" w:hAnsi="新細明體" w:cs="新細明體"/>
                <w:snapToGrid w:val="0"/>
                <w:color w:val="C00000"/>
                <w:sz w:val="16"/>
                <w:szCs w:val="16"/>
              </w:rPr>
              <w:t>實驗酯類</w:t>
            </w:r>
            <w:proofErr w:type="gramEnd"/>
            <w:r w:rsidRPr="00BF32DD">
              <w:rPr>
                <w:rFonts w:ascii="新細明體" w:hAnsi="新細明體" w:cs="新細明體"/>
                <w:snapToGrid w:val="0"/>
                <w:color w:val="C00000"/>
                <w:sz w:val="16"/>
                <w:szCs w:val="16"/>
              </w:rPr>
              <w:t>的合成。</w:t>
            </w:r>
          </w:p>
          <w:p w14:paraId="2C5549E3" w14:textId="260ACF36" w:rsidR="006C3E88" w:rsidRPr="006C3E88" w:rsidRDefault="006C3E88" w:rsidP="003F69FE">
            <w:pPr>
              <w:snapToGrid w:val="0"/>
              <w:ind w:firstLine="0"/>
              <w:jc w:val="left"/>
              <w:rPr>
                <w:rFonts w:asciiTheme="minorEastAsia" w:hAnsiTheme="minorEastAsia"/>
                <w:color w:val="auto"/>
                <w:sz w:val="16"/>
                <w:szCs w:val="16"/>
              </w:rPr>
            </w:pPr>
            <w:r w:rsidRPr="006C3E88">
              <w:rPr>
                <w:rFonts w:ascii="新細明體" w:hAnsi="新細明體" w:cs="新細明體" w:hint="eastAsia"/>
                <w:snapToGrid w:val="0"/>
                <w:color w:val="auto"/>
                <w:sz w:val="16"/>
                <w:szCs w:val="16"/>
              </w:rPr>
              <w:t>7</w:t>
            </w:r>
            <w:r w:rsidRPr="006C3E88">
              <w:rPr>
                <w:rFonts w:ascii="新細明體" w:hAnsi="新細明體" w:cs="新細明體"/>
                <w:snapToGrid w:val="0"/>
                <w:color w:val="auto"/>
                <w:sz w:val="16"/>
                <w:szCs w:val="16"/>
              </w:rPr>
              <w:t>.</w:t>
            </w:r>
            <w:r w:rsidRPr="006C3E88">
              <w:rPr>
                <w:rFonts w:ascii="新細明體" w:hAnsi="新細明體" w:cs="新細明體" w:hint="eastAsia"/>
                <w:snapToGrid w:val="0"/>
                <w:color w:val="auto"/>
                <w:sz w:val="16"/>
                <w:szCs w:val="16"/>
              </w:rPr>
              <w:t>利用不同的有機酸和</w:t>
            </w:r>
            <w:proofErr w:type="gramStart"/>
            <w:r w:rsidRPr="006C3E88">
              <w:rPr>
                <w:rFonts w:ascii="新細明體" w:hAnsi="新細明體" w:cs="新細明體" w:hint="eastAsia"/>
                <w:snapToGrid w:val="0"/>
                <w:color w:val="auto"/>
                <w:sz w:val="16"/>
                <w:szCs w:val="16"/>
              </w:rPr>
              <w:t>醇類</w:t>
            </w:r>
            <w:proofErr w:type="gramEnd"/>
            <w:r w:rsidRPr="006C3E88">
              <w:rPr>
                <w:rFonts w:ascii="新細明體" w:hAnsi="新細明體" w:cs="新細明體" w:hint="eastAsia"/>
                <w:snapToGrid w:val="0"/>
                <w:color w:val="auto"/>
                <w:sz w:val="16"/>
                <w:szCs w:val="16"/>
              </w:rPr>
              <w:t>合成不同</w:t>
            </w:r>
            <w:proofErr w:type="gramStart"/>
            <w:r w:rsidRPr="006C3E88">
              <w:rPr>
                <w:rFonts w:ascii="新細明體" w:hAnsi="新細明體" w:cs="新細明體" w:hint="eastAsia"/>
                <w:snapToGrid w:val="0"/>
                <w:color w:val="auto"/>
                <w:sz w:val="16"/>
                <w:szCs w:val="16"/>
              </w:rPr>
              <w:t>的酯</w:t>
            </w:r>
            <w:proofErr w:type="gramEnd"/>
            <w:r w:rsidRPr="006C3E88">
              <w:rPr>
                <w:rFonts w:ascii="新細明體" w:hAnsi="新細明體" w:cs="新細明體" w:hint="eastAsia"/>
                <w:snapToGrid w:val="0"/>
                <w:color w:val="auto"/>
                <w:sz w:val="16"/>
                <w:szCs w:val="16"/>
              </w:rPr>
              <w:t>類</w:t>
            </w:r>
            <w:r w:rsidRPr="006C3E88">
              <w:rPr>
                <w:rFonts w:ascii="新細明體" w:hAnsi="新細明體" w:cs="新細明體"/>
                <w:snapToGrid w:val="0"/>
                <w:color w:val="auto"/>
                <w:sz w:val="16"/>
                <w:szCs w:val="16"/>
              </w:rPr>
              <w:t>。</w:t>
            </w:r>
          </w:p>
          <w:p w14:paraId="1ED4D27A" w14:textId="7B6E1EC3" w:rsidR="003F69FE" w:rsidRPr="00BF32DD" w:rsidRDefault="006C3E88" w:rsidP="003F69FE">
            <w:pPr>
              <w:snapToGrid w:val="0"/>
              <w:ind w:firstLine="0"/>
              <w:jc w:val="left"/>
              <w:rPr>
                <w:rFonts w:asciiTheme="minorEastAsia" w:hAnsiTheme="minorEastAsia"/>
                <w:color w:val="C00000"/>
                <w:sz w:val="16"/>
                <w:szCs w:val="16"/>
              </w:rPr>
            </w:pPr>
            <w:r>
              <w:rPr>
                <w:rFonts w:ascii="新細明體" w:hAnsi="新細明體" w:cs="新細明體"/>
                <w:snapToGrid w:val="0"/>
                <w:color w:val="C00000"/>
                <w:sz w:val="16"/>
                <w:szCs w:val="16"/>
              </w:rPr>
              <w:t>8</w:t>
            </w:r>
            <w:r w:rsidR="00A27A5D" w:rsidRPr="00BF32DD">
              <w:rPr>
                <w:rFonts w:ascii="新細明體" w:hAnsi="新細明體" w:cs="新細明體"/>
                <w:snapToGrid w:val="0"/>
                <w:color w:val="C00000"/>
                <w:sz w:val="16"/>
                <w:szCs w:val="16"/>
              </w:rPr>
              <w:t>.肥皂的製備（皂化反應）實驗。</w:t>
            </w:r>
          </w:p>
          <w:p w14:paraId="659B5FDE" w14:textId="44576660" w:rsidR="003F69FE" w:rsidRPr="00BF32DD" w:rsidRDefault="006C3E88" w:rsidP="003F69FE">
            <w:pPr>
              <w:snapToGrid w:val="0"/>
              <w:ind w:firstLine="0"/>
              <w:jc w:val="left"/>
              <w:rPr>
                <w:rFonts w:asciiTheme="minorEastAsia" w:hAnsiTheme="minorEastAsia"/>
                <w:color w:val="C00000"/>
                <w:sz w:val="16"/>
                <w:szCs w:val="16"/>
              </w:rPr>
            </w:pPr>
            <w:r>
              <w:rPr>
                <w:rFonts w:ascii="新細明體" w:hAnsi="新細明體" w:cs="新細明體"/>
                <w:snapToGrid w:val="0"/>
                <w:color w:val="C00000"/>
                <w:sz w:val="16"/>
                <w:szCs w:val="16"/>
              </w:rPr>
              <w:t>9</w:t>
            </w:r>
            <w:r w:rsidR="00A27A5D" w:rsidRPr="00BF32DD">
              <w:rPr>
                <w:rFonts w:ascii="新細明體" w:hAnsi="新細明體" w:cs="新細明體"/>
                <w:snapToGrid w:val="0"/>
                <w:color w:val="C00000"/>
                <w:sz w:val="16"/>
                <w:szCs w:val="16"/>
              </w:rPr>
              <w:t>.利用實作方式檢驗肥皂能消除油與水的分界</w:t>
            </w:r>
            <w:r w:rsidR="00A27A5D" w:rsidRPr="00BF32DD">
              <w:rPr>
                <w:rFonts w:ascii="新細明體" w:hAnsi="新細明體" w:cs="新細明體"/>
                <w:snapToGrid w:val="0"/>
                <w:color w:val="C00000"/>
                <w:sz w:val="16"/>
                <w:szCs w:val="16"/>
              </w:rPr>
              <w:lastRenderedPageBreak/>
              <w:t>面（肥皂的清潔力）。</w:t>
            </w:r>
          </w:p>
        </w:tc>
        <w:tc>
          <w:tcPr>
            <w:tcW w:w="1020" w:type="dxa"/>
            <w:shd w:val="clear" w:color="auto" w:fill="auto"/>
          </w:tcPr>
          <w:p w14:paraId="14B9C7C7"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1.說明原油和天然氣等化石燃料是古代生物死亡後，其遺骸經泥沙掩埋</w:t>
            </w:r>
            <w:proofErr w:type="gramStart"/>
            <w:r w:rsidRPr="00BF32DD">
              <w:rPr>
                <w:rFonts w:ascii="新細明體" w:hAnsi="新細明體" w:cs="新細明體"/>
                <w:color w:val="C00000"/>
                <w:sz w:val="16"/>
                <w:szCs w:val="16"/>
              </w:rPr>
              <w:t>沉</w:t>
            </w:r>
            <w:proofErr w:type="gramEnd"/>
            <w:r w:rsidRPr="00BF32DD">
              <w:rPr>
                <w:rFonts w:ascii="新細明體" w:hAnsi="新細明體" w:cs="新細明體"/>
                <w:color w:val="C00000"/>
                <w:sz w:val="16"/>
                <w:szCs w:val="16"/>
              </w:rPr>
              <w:t>積，長期受到細菌與地底高溫高壓作用，</w:t>
            </w:r>
            <w:r w:rsidRPr="00BF32DD">
              <w:rPr>
                <w:rFonts w:ascii="新細明體" w:hAnsi="新細明體" w:cs="新細明體"/>
                <w:color w:val="C00000"/>
                <w:sz w:val="16"/>
                <w:szCs w:val="16"/>
              </w:rPr>
              <w:lastRenderedPageBreak/>
              <w:t>逐漸分解、衍化而成。</w:t>
            </w:r>
          </w:p>
          <w:p w14:paraId="3631E7F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2.說明只</w:t>
            </w:r>
            <w:proofErr w:type="gramStart"/>
            <w:r w:rsidRPr="00BF32DD">
              <w:rPr>
                <w:rFonts w:ascii="新細明體" w:hAnsi="新細明體" w:cs="新細明體"/>
                <w:color w:val="C00000"/>
                <w:sz w:val="16"/>
                <w:szCs w:val="16"/>
              </w:rPr>
              <w:t>含碳、</w:t>
            </w:r>
            <w:proofErr w:type="gramEnd"/>
            <w:r w:rsidRPr="00BF32DD">
              <w:rPr>
                <w:rFonts w:ascii="新細明體" w:hAnsi="新細明體" w:cs="新細明體"/>
                <w:color w:val="C00000"/>
                <w:sz w:val="16"/>
                <w:szCs w:val="16"/>
              </w:rPr>
              <w:t>氫兩種元素的有機化合物統稱為烴，</w:t>
            </w:r>
            <w:proofErr w:type="gramStart"/>
            <w:r w:rsidRPr="00BF32DD">
              <w:rPr>
                <w:rFonts w:ascii="新細明體" w:hAnsi="新細明體" w:cs="新細明體"/>
                <w:color w:val="C00000"/>
                <w:sz w:val="16"/>
                <w:szCs w:val="16"/>
              </w:rPr>
              <w:t>烴類還包</w:t>
            </w:r>
            <w:proofErr w:type="gramEnd"/>
            <w:r w:rsidRPr="00BF32DD">
              <w:rPr>
                <w:rFonts w:ascii="新細明體" w:hAnsi="新細明體" w:cs="新細明體"/>
                <w:color w:val="C00000"/>
                <w:sz w:val="16"/>
                <w:szCs w:val="16"/>
              </w:rPr>
              <w:t>含了其他種類，但是此處只說明學生常見</w:t>
            </w:r>
            <w:proofErr w:type="gramStart"/>
            <w:r w:rsidRPr="00BF32DD">
              <w:rPr>
                <w:rFonts w:ascii="新細明體" w:hAnsi="新細明體" w:cs="新細明體"/>
                <w:color w:val="C00000"/>
                <w:sz w:val="16"/>
                <w:szCs w:val="16"/>
              </w:rPr>
              <w:t>的烷</w:t>
            </w:r>
            <w:proofErr w:type="gramEnd"/>
            <w:r w:rsidRPr="00BF32DD">
              <w:rPr>
                <w:rFonts w:ascii="新細明體" w:hAnsi="新細明體" w:cs="新細明體"/>
                <w:color w:val="C00000"/>
                <w:sz w:val="16"/>
                <w:szCs w:val="16"/>
              </w:rPr>
              <w:t>類，並</w:t>
            </w:r>
            <w:proofErr w:type="gramStart"/>
            <w:r w:rsidRPr="00BF32DD">
              <w:rPr>
                <w:rFonts w:ascii="新細明體" w:hAnsi="新細明體" w:cs="新細明體"/>
                <w:color w:val="C00000"/>
                <w:sz w:val="16"/>
                <w:szCs w:val="16"/>
              </w:rPr>
              <w:t>簡述烷類</w:t>
            </w:r>
            <w:proofErr w:type="gramEnd"/>
            <w:r w:rsidRPr="00BF32DD">
              <w:rPr>
                <w:rFonts w:ascii="新細明體" w:hAnsi="新細明體" w:cs="新細明體"/>
                <w:color w:val="C00000"/>
                <w:sz w:val="16"/>
                <w:szCs w:val="16"/>
              </w:rPr>
              <w:t>的特性。</w:t>
            </w:r>
          </w:p>
          <w:p w14:paraId="339DFF26"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3.分項介紹原油、天然氣與液化石油氣。介紹將原油分餾可以得到許多物質，但所得到並非是純物質，仍為烴的混合物。</w:t>
            </w:r>
          </w:p>
          <w:p w14:paraId="4F5222A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4.可趁機宣導家中的瓦斯桶以及熱水器等不宜位於密閉空間內，以免造成一氧化碳中毒，同時提醒學生冬天雖然寒冷，但使用瓦斯仍要注</w:t>
            </w:r>
            <w:r w:rsidRPr="00BF32DD">
              <w:rPr>
                <w:rFonts w:ascii="新細明體" w:hAnsi="新細明體" w:cs="新細明體"/>
                <w:color w:val="C00000"/>
                <w:sz w:val="16"/>
                <w:szCs w:val="16"/>
              </w:rPr>
              <w:lastRenderedPageBreak/>
              <w:t>意屋內通風，以免發生危險。</w:t>
            </w:r>
          </w:p>
          <w:p w14:paraId="1D08564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5.由酒和酒精引入醇的結構與用途，並可利用冬令進補時常會發生的假酒事件說明工業酒精具有毒性，不可誤飲，嚴重者可導致失明。</w:t>
            </w:r>
          </w:p>
          <w:p w14:paraId="63E3CEEB"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6.由食醋引入醋酸，並介紹有機酸的特性。</w:t>
            </w:r>
          </w:p>
          <w:p w14:paraId="3585EC62" w14:textId="12C7826D" w:rsidR="003F69FE" w:rsidRDefault="00A27A5D" w:rsidP="003F69FE">
            <w:pPr>
              <w:snapToGrid w:val="0"/>
              <w:ind w:firstLine="0"/>
              <w:jc w:val="left"/>
              <w:rPr>
                <w:rFonts w:ascii="新細明體" w:hAnsi="新細明體" w:cs="新細明體"/>
                <w:color w:val="C00000"/>
                <w:sz w:val="16"/>
                <w:szCs w:val="16"/>
              </w:rPr>
            </w:pPr>
            <w:r w:rsidRPr="00BF32DD">
              <w:rPr>
                <w:rFonts w:ascii="新細明體" w:hAnsi="新細明體" w:cs="新細明體"/>
                <w:color w:val="C00000"/>
                <w:sz w:val="16"/>
                <w:szCs w:val="16"/>
              </w:rPr>
              <w:t>7.以示範實驗</w:t>
            </w:r>
            <w:proofErr w:type="gramStart"/>
            <w:r w:rsidRPr="00BF32DD">
              <w:rPr>
                <w:rFonts w:ascii="新細明體" w:hAnsi="新細明體" w:cs="新細明體"/>
                <w:color w:val="C00000"/>
                <w:sz w:val="16"/>
                <w:szCs w:val="16"/>
              </w:rPr>
              <w:t>說明酯化反應與酯</w:t>
            </w:r>
            <w:proofErr w:type="gramEnd"/>
            <w:r w:rsidRPr="00BF32DD">
              <w:rPr>
                <w:rFonts w:ascii="新細明體" w:hAnsi="新細明體" w:cs="新細明體"/>
                <w:color w:val="C00000"/>
                <w:sz w:val="16"/>
                <w:szCs w:val="16"/>
              </w:rPr>
              <w:t>的一般性質；反應後生成的乙酸乙酯（CH</w:t>
            </w:r>
            <w:r w:rsidRPr="00BF32DD">
              <w:rPr>
                <w:rFonts w:ascii="新細明體" w:hAnsi="新細明體" w:cs="新細明體"/>
                <w:color w:val="C00000"/>
                <w:sz w:val="16"/>
                <w:szCs w:val="16"/>
                <w:vertAlign w:val="subscript"/>
              </w:rPr>
              <w:t>3</w:t>
            </w:r>
            <w:r w:rsidRPr="00BF32DD">
              <w:rPr>
                <w:rFonts w:ascii="新細明體" w:hAnsi="新細明體" w:cs="新細明體"/>
                <w:color w:val="C00000"/>
                <w:sz w:val="16"/>
                <w:szCs w:val="16"/>
              </w:rPr>
              <w:t>COOC</w:t>
            </w:r>
            <w:r w:rsidRPr="00BF32DD">
              <w:rPr>
                <w:rFonts w:ascii="新細明體" w:hAnsi="新細明體" w:cs="新細明體"/>
                <w:color w:val="C00000"/>
                <w:sz w:val="16"/>
                <w:szCs w:val="16"/>
                <w:vertAlign w:val="subscript"/>
              </w:rPr>
              <w:t>2</w:t>
            </w:r>
            <w:r w:rsidRPr="00BF32DD">
              <w:rPr>
                <w:rFonts w:ascii="新細明體" w:hAnsi="新細明體" w:cs="新細明體"/>
                <w:color w:val="C00000"/>
                <w:sz w:val="16"/>
                <w:szCs w:val="16"/>
              </w:rPr>
              <w:t>H</w:t>
            </w:r>
            <w:r w:rsidRPr="00BF32DD">
              <w:rPr>
                <w:rFonts w:ascii="新細明體" w:hAnsi="新細明體" w:cs="新細明體"/>
                <w:color w:val="C00000"/>
                <w:sz w:val="16"/>
                <w:szCs w:val="16"/>
                <w:vertAlign w:val="subscript"/>
              </w:rPr>
              <w:t>5</w:t>
            </w:r>
            <w:r w:rsidRPr="00BF32DD">
              <w:rPr>
                <w:rFonts w:ascii="新細明體" w:hAnsi="新細明體" w:cs="新細明體"/>
                <w:color w:val="C00000"/>
                <w:sz w:val="16"/>
                <w:szCs w:val="16"/>
              </w:rPr>
              <w:t>）為無色、具水果香味的易燃液體，可使用於有機合成、香料、塗料與食品等。</w:t>
            </w:r>
          </w:p>
          <w:p w14:paraId="0AE339F0" w14:textId="606D196E" w:rsidR="003F69FE" w:rsidRPr="003F69FE" w:rsidRDefault="003F69FE" w:rsidP="003F69FE">
            <w:pPr>
              <w:snapToGrid w:val="0"/>
              <w:ind w:firstLine="0"/>
              <w:jc w:val="left"/>
              <w:rPr>
                <w:rFonts w:asciiTheme="minorEastAsia" w:hAnsiTheme="minorEastAsia"/>
                <w:color w:val="auto"/>
                <w:sz w:val="16"/>
                <w:szCs w:val="16"/>
              </w:rPr>
            </w:pPr>
            <w:r w:rsidRPr="003F69FE">
              <w:rPr>
                <w:rFonts w:ascii="新細明體" w:hAnsi="新細明體" w:cs="新細明體" w:hint="eastAsia"/>
                <w:color w:val="auto"/>
                <w:sz w:val="16"/>
                <w:szCs w:val="16"/>
              </w:rPr>
              <w:t>8</w:t>
            </w:r>
            <w:r w:rsidRPr="003F69FE">
              <w:rPr>
                <w:rFonts w:ascii="新細明體" w:hAnsi="新細明體" w:cs="新細明體"/>
                <w:color w:val="auto"/>
                <w:sz w:val="16"/>
                <w:szCs w:val="16"/>
              </w:rPr>
              <w:t>.</w:t>
            </w:r>
            <w:r>
              <w:rPr>
                <w:rFonts w:ascii="新細明體" w:hAnsi="新細明體" w:cs="新細明體"/>
                <w:color w:val="auto"/>
                <w:sz w:val="16"/>
                <w:szCs w:val="16"/>
              </w:rPr>
              <w:t xml:space="preserve"> </w:t>
            </w:r>
            <w:r>
              <w:rPr>
                <w:rFonts w:ascii="新細明體" w:hAnsi="新細明體" w:cs="新細明體" w:hint="eastAsia"/>
                <w:color w:val="auto"/>
                <w:sz w:val="16"/>
                <w:szCs w:val="16"/>
              </w:rPr>
              <w:t>介紹完乙酸乙酯的示</w:t>
            </w:r>
            <w:r>
              <w:rPr>
                <w:rFonts w:ascii="新細明體" w:hAnsi="新細明體" w:cs="新細明體" w:hint="eastAsia"/>
                <w:color w:val="auto"/>
                <w:sz w:val="16"/>
                <w:szCs w:val="16"/>
              </w:rPr>
              <w:lastRenderedPageBreak/>
              <w:t>範實驗後，進入實驗室鼓勵</w:t>
            </w:r>
            <w:r w:rsidR="00CA0AE7">
              <w:rPr>
                <w:rFonts w:ascii="新細明體" w:hAnsi="新細明體" w:cs="新細明體" w:hint="eastAsia"/>
                <w:color w:val="auto"/>
                <w:sz w:val="16"/>
                <w:szCs w:val="16"/>
              </w:rPr>
              <w:t>學生親自操作各類</w:t>
            </w:r>
            <w:proofErr w:type="gramStart"/>
            <w:r w:rsidR="00CA0AE7">
              <w:rPr>
                <w:rFonts w:ascii="新細明體" w:hAnsi="新細明體" w:cs="新細明體" w:hint="eastAsia"/>
                <w:color w:val="auto"/>
                <w:sz w:val="16"/>
                <w:szCs w:val="16"/>
              </w:rPr>
              <w:t>的酯化</w:t>
            </w:r>
            <w:proofErr w:type="gramEnd"/>
            <w:r w:rsidR="00CA0AE7">
              <w:rPr>
                <w:rFonts w:ascii="新細明體" w:hAnsi="新細明體" w:cs="新細明體" w:hint="eastAsia"/>
                <w:color w:val="auto"/>
                <w:sz w:val="16"/>
                <w:szCs w:val="16"/>
              </w:rPr>
              <w:t>反應</w:t>
            </w:r>
          </w:p>
          <w:p w14:paraId="6DCA2B5D" w14:textId="3C6BB426" w:rsidR="003F69FE" w:rsidRPr="00BF32DD" w:rsidRDefault="00CA0AE7" w:rsidP="003F69FE">
            <w:pPr>
              <w:snapToGrid w:val="0"/>
              <w:ind w:firstLine="0"/>
              <w:jc w:val="left"/>
              <w:rPr>
                <w:rFonts w:asciiTheme="minorEastAsia" w:hAnsiTheme="minorEastAsia"/>
                <w:color w:val="C00000"/>
                <w:sz w:val="16"/>
                <w:szCs w:val="16"/>
              </w:rPr>
            </w:pPr>
            <w:r>
              <w:rPr>
                <w:rFonts w:ascii="新細明體" w:hAnsi="新細明體" w:cs="新細明體"/>
                <w:color w:val="C00000"/>
                <w:sz w:val="16"/>
                <w:szCs w:val="16"/>
              </w:rPr>
              <w:t>9</w:t>
            </w:r>
            <w:r w:rsidR="00A27A5D" w:rsidRPr="00BF32DD">
              <w:rPr>
                <w:rFonts w:ascii="新細明體" w:hAnsi="新細明體" w:cs="新細明體"/>
                <w:color w:val="C00000"/>
                <w:sz w:val="16"/>
                <w:szCs w:val="16"/>
              </w:rPr>
              <w:t>.回顧「自然暖身操」提問，並利用觀念速記，複習各種有機化合物種類的結構與特性。</w:t>
            </w:r>
          </w:p>
          <w:p w14:paraId="7FEE7EB9" w14:textId="005541D7" w:rsidR="003F69FE" w:rsidRPr="00BF32DD" w:rsidRDefault="00CA0AE7" w:rsidP="003F69FE">
            <w:pPr>
              <w:snapToGrid w:val="0"/>
              <w:ind w:firstLine="0"/>
              <w:jc w:val="left"/>
              <w:rPr>
                <w:rFonts w:asciiTheme="minorEastAsia" w:hAnsiTheme="minorEastAsia"/>
                <w:color w:val="C00000"/>
                <w:sz w:val="16"/>
                <w:szCs w:val="16"/>
              </w:rPr>
            </w:pPr>
            <w:r>
              <w:rPr>
                <w:rFonts w:ascii="新細明體" w:hAnsi="新細明體" w:cs="新細明體"/>
                <w:color w:val="C00000"/>
                <w:sz w:val="16"/>
                <w:szCs w:val="16"/>
              </w:rPr>
              <w:t>10</w:t>
            </w:r>
            <w:r w:rsidR="00A27A5D" w:rsidRPr="00BF32DD">
              <w:rPr>
                <w:rFonts w:ascii="新細明體" w:hAnsi="新細明體" w:cs="新細明體"/>
                <w:color w:val="C00000"/>
                <w:sz w:val="16"/>
                <w:szCs w:val="16"/>
              </w:rPr>
              <w:t>.以「自然暖身操」為例引入，引導學生注意黃色物質的特性。回顧所學過的鹼的性質，說明早期社會也會利用碳酸鈉作為清潔劑。提問黃色物質與碳酸鈉的異同。</w:t>
            </w:r>
          </w:p>
          <w:p w14:paraId="7B808DCB" w14:textId="58AB0925"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w:t>
            </w:r>
            <w:r w:rsidR="00CA0AE7">
              <w:rPr>
                <w:rFonts w:ascii="新細明體" w:hAnsi="新細明體" w:cs="新細明體"/>
                <w:color w:val="C00000"/>
                <w:sz w:val="16"/>
                <w:szCs w:val="16"/>
              </w:rPr>
              <w:t>1</w:t>
            </w:r>
            <w:r w:rsidRPr="00BF32DD">
              <w:rPr>
                <w:rFonts w:ascii="新細明體" w:hAnsi="新細明體" w:cs="新細明體"/>
                <w:color w:val="C00000"/>
                <w:sz w:val="16"/>
                <w:szCs w:val="16"/>
              </w:rPr>
              <w:t>.進行實驗，實驗器材中的酒精是作為界面活性劑，以利油脂與其他反應物均勻混合。由於這部分超</w:t>
            </w:r>
            <w:r w:rsidRPr="00BF32DD">
              <w:rPr>
                <w:rFonts w:ascii="新細明體" w:hAnsi="新細明體" w:cs="新細明體"/>
                <w:color w:val="C00000"/>
                <w:sz w:val="16"/>
                <w:szCs w:val="16"/>
              </w:rPr>
              <w:lastRenderedPageBreak/>
              <w:t>出目前範圍，可以不予說明。如果學生提問，可說明酒精能幫助油脂與氫氧化鈉混合即可。</w:t>
            </w:r>
          </w:p>
          <w:p w14:paraId="0DCC9810"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12.加入飽和食鹽</w:t>
            </w:r>
            <w:proofErr w:type="gramStart"/>
            <w:r w:rsidRPr="00BF32DD">
              <w:rPr>
                <w:rFonts w:ascii="新細明體" w:hAnsi="新細明體" w:cs="新細明體"/>
                <w:color w:val="C00000"/>
                <w:sz w:val="16"/>
                <w:szCs w:val="16"/>
              </w:rPr>
              <w:t>水鹽析後</w:t>
            </w:r>
            <w:proofErr w:type="gramEnd"/>
            <w:r w:rsidRPr="00BF32DD">
              <w:rPr>
                <w:rFonts w:ascii="新細明體" w:hAnsi="新細明體" w:cs="新細明體"/>
                <w:color w:val="C00000"/>
                <w:sz w:val="16"/>
                <w:szCs w:val="16"/>
              </w:rPr>
              <w:t>，如果時間許可，可用濾紙</w:t>
            </w:r>
            <w:proofErr w:type="gramStart"/>
            <w:r w:rsidRPr="00BF32DD">
              <w:rPr>
                <w:rFonts w:ascii="新細明體" w:hAnsi="新細明體" w:cs="新細明體"/>
                <w:color w:val="C00000"/>
                <w:sz w:val="16"/>
                <w:szCs w:val="16"/>
              </w:rPr>
              <w:t>過濾法濾</w:t>
            </w:r>
            <w:proofErr w:type="gramEnd"/>
            <w:r w:rsidRPr="00BF32DD">
              <w:rPr>
                <w:rFonts w:ascii="新細明體" w:hAnsi="新細明體" w:cs="新細明體"/>
                <w:color w:val="C00000"/>
                <w:sz w:val="16"/>
                <w:szCs w:val="16"/>
              </w:rPr>
              <w:t>出肥皂，然後用水洗滌肥皂，以減少附著在肥皂的鹼，使肥皂趨近於中性，然後將一些肥皂加入裝有油與水的試管中，觀察肥皂的去汙能力。</w:t>
            </w:r>
          </w:p>
          <w:p w14:paraId="7CF26644"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13.說明油脂在鹼性溶液中會產生反應，形成脂肪酸鈉（俗稱肥皂）與丙三醇，稱為皂化反應。</w:t>
            </w:r>
          </w:p>
          <w:p w14:paraId="7A4A3157"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14.說明清潔劑包含肥皂和合成清潔劑。肥皂是由動、植物的油脂與強鹼性物質，例如氫氧化鈉等，反應生成的；合成清潔劑，是由石油提煉人工合成的有機化合物與</w:t>
            </w:r>
            <w:proofErr w:type="gramStart"/>
            <w:r w:rsidRPr="00BF32DD">
              <w:rPr>
                <w:rFonts w:ascii="新細明體" w:hAnsi="新細明體" w:cs="新細明體"/>
                <w:color w:val="C00000"/>
                <w:sz w:val="16"/>
                <w:szCs w:val="16"/>
              </w:rPr>
              <w:t>酸或鹼</w:t>
            </w:r>
            <w:proofErr w:type="gramEnd"/>
            <w:r w:rsidRPr="00BF32DD">
              <w:rPr>
                <w:rFonts w:ascii="新細明體" w:hAnsi="新細明體" w:cs="新細明體"/>
                <w:color w:val="C00000"/>
                <w:sz w:val="16"/>
                <w:szCs w:val="16"/>
              </w:rPr>
              <w:t>反應而製成，例如洗碗精、洗髮精和洗衣精等。</w:t>
            </w:r>
          </w:p>
          <w:p w14:paraId="0B53D384"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15.可搭配探究科學大小事「果皮清潔劑」，認識自製清潔劑。</w:t>
            </w:r>
          </w:p>
          <w:p w14:paraId="29E61AA3"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16.回顧「自然暖身操」提問，說明黃色物質的成分，並說明肥皂的應用。</w:t>
            </w:r>
          </w:p>
        </w:tc>
        <w:tc>
          <w:tcPr>
            <w:tcW w:w="623" w:type="dxa"/>
          </w:tcPr>
          <w:p w14:paraId="7B98B514"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3</w:t>
            </w:r>
          </w:p>
        </w:tc>
        <w:tc>
          <w:tcPr>
            <w:tcW w:w="1180" w:type="dxa"/>
          </w:tcPr>
          <w:p w14:paraId="2C67C69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 實驗所需器材及藥品。</w:t>
            </w:r>
          </w:p>
          <w:p w14:paraId="243B42B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2. 常見的有機化合物</w:t>
            </w:r>
            <w:proofErr w:type="gramStart"/>
            <w:r w:rsidRPr="00BF32DD">
              <w:rPr>
                <w:rFonts w:ascii="新細明體" w:hAnsi="新細明體" w:cs="新細明體"/>
                <w:snapToGrid w:val="0"/>
                <w:color w:val="C00000"/>
                <w:sz w:val="16"/>
                <w:szCs w:val="16"/>
              </w:rPr>
              <w:t>圖卡組</w:t>
            </w:r>
            <w:proofErr w:type="gramEnd"/>
            <w:r w:rsidRPr="00BF32DD">
              <w:rPr>
                <w:rFonts w:ascii="新細明體" w:hAnsi="新細明體" w:cs="新細明體"/>
                <w:snapToGrid w:val="0"/>
                <w:color w:val="C00000"/>
                <w:sz w:val="16"/>
                <w:szCs w:val="16"/>
              </w:rPr>
              <w:t>。</w:t>
            </w:r>
          </w:p>
          <w:p w14:paraId="107C0E00"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3. 香精油。</w:t>
            </w:r>
          </w:p>
          <w:p w14:paraId="201D99C3" w14:textId="77777777" w:rsidR="003F69FE" w:rsidRDefault="00A27A5D" w:rsidP="003F69FE">
            <w:pPr>
              <w:snapToGrid w:val="0"/>
              <w:ind w:firstLine="0"/>
              <w:jc w:val="left"/>
              <w:rPr>
                <w:rFonts w:ascii="新細明體" w:hAnsi="新細明體" w:cs="新細明體"/>
                <w:snapToGrid w:val="0"/>
                <w:color w:val="C00000"/>
                <w:sz w:val="16"/>
                <w:szCs w:val="16"/>
              </w:rPr>
            </w:pPr>
            <w:r w:rsidRPr="00BF32DD">
              <w:rPr>
                <w:rFonts w:ascii="新細明體" w:hAnsi="新細明體" w:cs="新細明體"/>
                <w:snapToGrid w:val="0"/>
                <w:color w:val="C00000"/>
                <w:sz w:val="16"/>
                <w:szCs w:val="16"/>
              </w:rPr>
              <w:t>4. 示範實驗所需器材與藥品：乙酸、乙</w:t>
            </w:r>
            <w:r w:rsidRPr="00BF32DD">
              <w:rPr>
                <w:rFonts w:ascii="新細明體" w:hAnsi="新細明體" w:cs="新細明體"/>
                <w:snapToGrid w:val="0"/>
                <w:color w:val="C00000"/>
                <w:sz w:val="16"/>
                <w:szCs w:val="16"/>
              </w:rPr>
              <w:lastRenderedPageBreak/>
              <w:t>醇、酒精燈、燒杯、試管。</w:t>
            </w:r>
          </w:p>
          <w:p w14:paraId="0231D877" w14:textId="13807334" w:rsidR="008042BD" w:rsidRPr="00BF32DD" w:rsidRDefault="008042BD" w:rsidP="003F69FE">
            <w:pPr>
              <w:snapToGrid w:val="0"/>
              <w:ind w:firstLine="0"/>
              <w:jc w:val="left"/>
              <w:rPr>
                <w:rFonts w:asciiTheme="minorEastAsia" w:hAnsiTheme="minorEastAsia"/>
                <w:color w:val="C00000"/>
                <w:sz w:val="16"/>
                <w:szCs w:val="16"/>
              </w:rPr>
            </w:pPr>
            <w:r w:rsidRPr="006C3E88">
              <w:rPr>
                <w:rFonts w:ascii="新細明體" w:hAnsi="新細明體" w:cs="新細明體" w:hint="eastAsia"/>
                <w:snapToGrid w:val="0"/>
                <w:color w:val="auto"/>
                <w:sz w:val="16"/>
                <w:szCs w:val="16"/>
              </w:rPr>
              <w:t>5</w:t>
            </w:r>
            <w:r w:rsidRPr="006C3E88">
              <w:rPr>
                <w:rFonts w:ascii="新細明體" w:hAnsi="新細明體" w:cs="新細明體"/>
                <w:snapToGrid w:val="0"/>
                <w:color w:val="auto"/>
                <w:sz w:val="16"/>
                <w:szCs w:val="16"/>
              </w:rPr>
              <w:t>.</w:t>
            </w:r>
            <w:r w:rsidR="006C3E88" w:rsidRPr="006C3E88">
              <w:rPr>
                <w:rFonts w:ascii="新細明體" w:hAnsi="新細明體" w:cs="新細明體" w:hint="eastAsia"/>
                <w:snapToGrid w:val="0"/>
                <w:color w:val="auto"/>
                <w:sz w:val="16"/>
                <w:szCs w:val="16"/>
              </w:rPr>
              <w:t>甲醇、乙二醇、戊醇、n</w:t>
            </w:r>
            <w:r w:rsidR="006C3E88" w:rsidRPr="006C3E88">
              <w:rPr>
                <w:rFonts w:ascii="新細明體" w:hAnsi="新細明體" w:cs="新細明體"/>
                <w:snapToGrid w:val="0"/>
                <w:color w:val="auto"/>
                <w:sz w:val="16"/>
                <w:szCs w:val="16"/>
              </w:rPr>
              <w:t>-Butyric acid</w:t>
            </w:r>
            <w:r w:rsidR="006C3E88" w:rsidRPr="006C3E88">
              <w:rPr>
                <w:rFonts w:ascii="新細明體" w:hAnsi="新細明體" w:cs="新細明體" w:hint="eastAsia"/>
                <w:snapToGrid w:val="0"/>
                <w:color w:val="auto"/>
                <w:sz w:val="16"/>
                <w:szCs w:val="16"/>
              </w:rPr>
              <w:t>、硫酸</w:t>
            </w:r>
          </w:p>
        </w:tc>
        <w:tc>
          <w:tcPr>
            <w:tcW w:w="1181" w:type="dxa"/>
          </w:tcPr>
          <w:p w14:paraId="4D4A0520"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1. 口頭評量</w:t>
            </w:r>
          </w:p>
          <w:p w14:paraId="2BB389C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2. 實作評量</w:t>
            </w:r>
          </w:p>
          <w:p w14:paraId="21BA3A8B"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3. 紙筆評量</w:t>
            </w:r>
          </w:p>
        </w:tc>
        <w:tc>
          <w:tcPr>
            <w:tcW w:w="1181" w:type="dxa"/>
          </w:tcPr>
          <w:p w14:paraId="00649B66"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【安全教育】</w:t>
            </w:r>
          </w:p>
          <w:p w14:paraId="2EAA54AC"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安J1 理解安全教育的意義。</w:t>
            </w:r>
          </w:p>
          <w:p w14:paraId="577F224D"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安J2 判斷常見的事故傷害。</w:t>
            </w:r>
          </w:p>
          <w:p w14:paraId="4353C7B4"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安J3 了解日常生活容易發</w:t>
            </w:r>
            <w:r w:rsidRPr="00BF32DD">
              <w:rPr>
                <w:rFonts w:ascii="新細明體" w:hAnsi="新細明體" w:cs="新細明體"/>
                <w:color w:val="C00000"/>
                <w:sz w:val="16"/>
                <w:szCs w:val="16"/>
              </w:rPr>
              <w:lastRenderedPageBreak/>
              <w:t>生事故的原因。</w:t>
            </w:r>
          </w:p>
          <w:p w14:paraId="0021152B"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安J4 探討日常生活發生事故的影響因素。</w:t>
            </w:r>
          </w:p>
          <w:p w14:paraId="1035BEC2"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【能源教育】</w:t>
            </w:r>
          </w:p>
          <w:p w14:paraId="78E3CB6D"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能J3 了解各式能源應用</w:t>
            </w:r>
            <w:proofErr w:type="gramStart"/>
            <w:r w:rsidRPr="00BF32DD">
              <w:rPr>
                <w:rFonts w:ascii="新細明體" w:hAnsi="新細明體" w:cs="新細明體"/>
                <w:color w:val="C00000"/>
                <w:sz w:val="16"/>
                <w:szCs w:val="16"/>
              </w:rPr>
              <w:t>及創能</w:t>
            </w:r>
            <w:proofErr w:type="gramEnd"/>
            <w:r w:rsidRPr="00BF32DD">
              <w:rPr>
                <w:rFonts w:ascii="新細明體" w:hAnsi="新細明體" w:cs="新細明體"/>
                <w:color w:val="C00000"/>
                <w:sz w:val="16"/>
                <w:szCs w:val="16"/>
              </w:rPr>
              <w:t>、儲能與節能的原理。</w:t>
            </w:r>
          </w:p>
          <w:p w14:paraId="56001096"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能J4 了解各種能量形式的轉換。</w:t>
            </w:r>
          </w:p>
          <w:p w14:paraId="5B891D70"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【環境教育】</w:t>
            </w:r>
          </w:p>
          <w:p w14:paraId="363B2E73"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環J14 了解能量流動及物質循環與生態系統運作的關係。</w:t>
            </w:r>
          </w:p>
          <w:p w14:paraId="1771C6AD"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國J3 了解我國與全球議題之關聯性。</w:t>
            </w:r>
          </w:p>
          <w:p w14:paraId="02DF869C"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【國際教育】</w:t>
            </w:r>
          </w:p>
          <w:p w14:paraId="543BC525"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國J4 尊重與欣賞世界不同文化的價值。</w:t>
            </w:r>
          </w:p>
          <w:p w14:paraId="1406F84F" w14:textId="77777777" w:rsidR="003F69FE" w:rsidRPr="00BF32DD" w:rsidRDefault="003F69FE" w:rsidP="003F69FE">
            <w:pPr>
              <w:snapToGrid w:val="0"/>
              <w:ind w:firstLine="0"/>
              <w:jc w:val="left"/>
              <w:rPr>
                <w:rFonts w:asciiTheme="minorEastAsia" w:hAnsiTheme="minorEastAsia"/>
                <w:color w:val="C00000"/>
                <w:sz w:val="16"/>
                <w:szCs w:val="16"/>
              </w:rPr>
            </w:pPr>
          </w:p>
        </w:tc>
        <w:tc>
          <w:tcPr>
            <w:tcW w:w="1181" w:type="dxa"/>
            <w:shd w:val="clear" w:color="auto" w:fill="auto"/>
          </w:tcPr>
          <w:p w14:paraId="6A70AD56"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數學</w:t>
            </w:r>
          </w:p>
          <w:p w14:paraId="7FB6B6B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社會</w:t>
            </w:r>
          </w:p>
          <w:p w14:paraId="1F8DBCEB"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科技</w:t>
            </w:r>
          </w:p>
        </w:tc>
      </w:tr>
      <w:tr w:rsidR="00BF32DD" w:rsidRPr="00BF32DD" w14:paraId="69F7030C" w14:textId="77777777" w:rsidTr="003F69FE">
        <w:tc>
          <w:tcPr>
            <w:tcW w:w="708" w:type="dxa"/>
          </w:tcPr>
          <w:p w14:paraId="474BEA2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十四</w:t>
            </w:r>
          </w:p>
        </w:tc>
        <w:tc>
          <w:tcPr>
            <w:tcW w:w="709" w:type="dxa"/>
          </w:tcPr>
          <w:p w14:paraId="4662E981"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5/13-5/17</w:t>
            </w:r>
          </w:p>
        </w:tc>
        <w:tc>
          <w:tcPr>
            <w:tcW w:w="709" w:type="dxa"/>
          </w:tcPr>
          <w:p w14:paraId="5BA4E60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第五章有機化合物</w:t>
            </w:r>
          </w:p>
        </w:tc>
        <w:tc>
          <w:tcPr>
            <w:tcW w:w="709" w:type="dxa"/>
          </w:tcPr>
          <w:p w14:paraId="5C130901" w14:textId="77777777" w:rsidR="003F69FE" w:rsidRPr="00BF32DD" w:rsidRDefault="00A27A5D" w:rsidP="003F69FE">
            <w:pPr>
              <w:snapToGrid w:val="0"/>
              <w:ind w:firstLine="0"/>
              <w:jc w:val="left"/>
              <w:rPr>
                <w:rFonts w:ascii="新細明體" w:hAnsi="新細明體" w:cs="新細明體"/>
                <w:snapToGrid w:val="0"/>
                <w:color w:val="C00000"/>
                <w:sz w:val="16"/>
                <w:szCs w:val="16"/>
              </w:rPr>
            </w:pPr>
            <w:r w:rsidRPr="00BF32DD">
              <w:rPr>
                <w:rFonts w:ascii="新細明體" w:hAnsi="新細明體" w:cs="新細明體"/>
                <w:snapToGrid w:val="0"/>
                <w:color w:val="C00000"/>
                <w:sz w:val="16"/>
                <w:szCs w:val="16"/>
              </w:rPr>
              <w:t>5</w:t>
            </w:r>
            <w:proofErr w:type="gramStart"/>
            <w:r w:rsidRPr="00BF32DD">
              <w:rPr>
                <w:rFonts w:ascii="新細明體" w:hAnsi="新細明體" w:cs="新細明體"/>
                <w:snapToGrid w:val="0"/>
                <w:color w:val="C00000"/>
                <w:sz w:val="16"/>
                <w:szCs w:val="16"/>
              </w:rPr>
              <w:t>‧</w:t>
            </w:r>
            <w:proofErr w:type="gramEnd"/>
            <w:r w:rsidRPr="00BF32DD">
              <w:rPr>
                <w:rFonts w:ascii="新細明體" w:hAnsi="新細明體" w:cs="新細明體"/>
                <w:snapToGrid w:val="0"/>
                <w:color w:val="C00000"/>
                <w:sz w:val="16"/>
                <w:szCs w:val="16"/>
              </w:rPr>
              <w:t>4生活中的有機</w:t>
            </w:r>
            <w:r w:rsidRPr="00BF32DD">
              <w:rPr>
                <w:rFonts w:ascii="新細明體" w:hAnsi="新細明體" w:cs="新細明體"/>
                <w:snapToGrid w:val="0"/>
                <w:color w:val="C00000"/>
                <w:sz w:val="16"/>
                <w:szCs w:val="16"/>
              </w:rPr>
              <w:lastRenderedPageBreak/>
              <w:t>聚合物、跨科主題  低</w:t>
            </w:r>
            <w:proofErr w:type="gramStart"/>
            <w:r w:rsidRPr="00BF32DD">
              <w:rPr>
                <w:rFonts w:ascii="新細明體" w:hAnsi="新細明體" w:cs="新細明體"/>
                <w:snapToGrid w:val="0"/>
                <w:color w:val="C00000"/>
                <w:sz w:val="16"/>
                <w:szCs w:val="16"/>
              </w:rPr>
              <w:t>碳減塑</w:t>
            </w:r>
            <w:proofErr w:type="gramEnd"/>
            <w:r w:rsidRPr="00BF32DD">
              <w:rPr>
                <w:rFonts w:ascii="新細明體" w:hAnsi="新細明體" w:cs="新細明體"/>
                <w:snapToGrid w:val="0"/>
                <w:color w:val="C00000"/>
                <w:sz w:val="16"/>
                <w:szCs w:val="16"/>
              </w:rPr>
              <w:t>護地球</w:t>
            </w:r>
          </w:p>
          <w:p w14:paraId="601AB260" w14:textId="614D5EE7" w:rsidR="00BF32DD" w:rsidRPr="00BF32DD" w:rsidRDefault="00BF32DD" w:rsidP="003F69FE">
            <w:pPr>
              <w:snapToGrid w:val="0"/>
              <w:ind w:firstLine="0"/>
              <w:jc w:val="left"/>
              <w:rPr>
                <w:rFonts w:ascii="新細明體" w:hAnsi="新細明體"/>
                <w:color w:val="C00000"/>
                <w:sz w:val="16"/>
                <w:szCs w:val="16"/>
              </w:rPr>
            </w:pPr>
            <w:r w:rsidRPr="00BF32DD">
              <w:rPr>
                <w:rFonts w:ascii="新細明體" w:hAnsi="新細明體" w:cs="新細明體"/>
                <w:snapToGrid w:val="0"/>
                <w:color w:val="C00000"/>
                <w:sz w:val="16"/>
                <w:szCs w:val="16"/>
              </w:rPr>
              <w:t>【第二次評量週】</w:t>
            </w:r>
          </w:p>
        </w:tc>
        <w:tc>
          <w:tcPr>
            <w:tcW w:w="850" w:type="dxa"/>
          </w:tcPr>
          <w:p w14:paraId="7B3A0069"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A自主行動</w:t>
            </w:r>
          </w:p>
          <w:p w14:paraId="7B2EBFCA"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B溝通互動</w:t>
            </w:r>
          </w:p>
          <w:p w14:paraId="4B80AE21"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C社會參與</w:t>
            </w:r>
          </w:p>
        </w:tc>
        <w:tc>
          <w:tcPr>
            <w:tcW w:w="1020" w:type="dxa"/>
          </w:tcPr>
          <w:p w14:paraId="22A50AAC"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A1 身心素質與自我精進</w:t>
            </w:r>
          </w:p>
          <w:p w14:paraId="3097246E"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A2 系統思考與解決問題</w:t>
            </w:r>
          </w:p>
          <w:p w14:paraId="315D4F6D"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A3 規劃執行與創新應變</w:t>
            </w:r>
          </w:p>
          <w:p w14:paraId="63BCDCAA"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B1 符號運用與溝通表達</w:t>
            </w:r>
          </w:p>
          <w:p w14:paraId="5F6A5E51"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B2 科技資訊與媒體素養</w:t>
            </w:r>
          </w:p>
          <w:p w14:paraId="0EB12D3C"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B3 藝術涵養與美感素養</w:t>
            </w:r>
          </w:p>
          <w:p w14:paraId="3E21082D"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C1 道德實踐與公民意識</w:t>
            </w:r>
          </w:p>
          <w:p w14:paraId="144374BA"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C2 人際關係與團隊合作</w:t>
            </w:r>
          </w:p>
          <w:p w14:paraId="7AE1B6E5"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C3 多元文化與國際理解</w:t>
            </w:r>
          </w:p>
        </w:tc>
        <w:tc>
          <w:tcPr>
            <w:tcW w:w="1020" w:type="dxa"/>
          </w:tcPr>
          <w:p w14:paraId="4032594A"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自-J-A1 能應用科學知識、方法與</w:t>
            </w:r>
            <w:r w:rsidRPr="00BF32DD">
              <w:rPr>
                <w:rFonts w:ascii="新細明體" w:hAnsi="新細明體" w:cs="新細明體"/>
                <w:snapToGrid w:val="0"/>
                <w:color w:val="C00000"/>
                <w:sz w:val="16"/>
                <w:szCs w:val="16"/>
              </w:rPr>
              <w:lastRenderedPageBreak/>
              <w:t>態度於日常生活當中。</w:t>
            </w:r>
          </w:p>
          <w:p w14:paraId="66984D83"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自-J-A2 能</w:t>
            </w:r>
            <w:proofErr w:type="gramStart"/>
            <w:r w:rsidRPr="00BF32DD">
              <w:rPr>
                <w:rFonts w:ascii="新細明體" w:hAnsi="新細明體" w:cs="新細明體"/>
                <w:snapToGrid w:val="0"/>
                <w:color w:val="C00000"/>
                <w:sz w:val="16"/>
                <w:szCs w:val="16"/>
              </w:rPr>
              <w:t>將所習得</w:t>
            </w:r>
            <w:proofErr w:type="gramEnd"/>
            <w:r w:rsidRPr="00BF32DD">
              <w:rPr>
                <w:rFonts w:ascii="新細明體" w:hAnsi="新細明體" w:cs="新細明體"/>
                <w:snapToGrid w:val="0"/>
                <w:color w:val="C00000"/>
                <w:sz w:val="16"/>
                <w:szCs w:val="16"/>
              </w:rPr>
              <w:t>的科學知識，連結到自己觀察到的自然現象及實驗數據，學習自我或團體探索證據、回應多元觀點，並能對問題、方法、資訊或數據的</w:t>
            </w:r>
            <w:proofErr w:type="gramStart"/>
            <w:r w:rsidRPr="00BF32DD">
              <w:rPr>
                <w:rFonts w:ascii="新細明體" w:hAnsi="新細明體" w:cs="新細明體"/>
                <w:snapToGrid w:val="0"/>
                <w:color w:val="C00000"/>
                <w:sz w:val="16"/>
                <w:szCs w:val="16"/>
              </w:rPr>
              <w:t>可信性抱</w:t>
            </w:r>
            <w:proofErr w:type="gramEnd"/>
            <w:r w:rsidRPr="00BF32DD">
              <w:rPr>
                <w:rFonts w:ascii="新細明體" w:hAnsi="新細明體" w:cs="新細明體"/>
                <w:snapToGrid w:val="0"/>
                <w:color w:val="C00000"/>
                <w:sz w:val="16"/>
                <w:szCs w:val="16"/>
              </w:rPr>
              <w:t>持合理的懷疑態度或進行檢核，提出問題可能的解決方案。</w:t>
            </w:r>
          </w:p>
          <w:p w14:paraId="7BE28E6D"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自-J-A3 具備從日常生活經驗中找出問題，並能根據問題特性、資源等因素，善用生活週遭的物品、器材儀器、科技設備及資源，規劃自然科學探究活動。</w:t>
            </w:r>
          </w:p>
          <w:p w14:paraId="3D7EE4C2"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自-J-B1 能分析歸納、製作圖表、使用資訊及數學運算等方法，整理自然科學資訊或數據，並利用口語、影像、文字與圖案、繪圖或實物、科學名詞、數學公式、模型等，表達探究之過程、發現與成果、價值和限制等。</w:t>
            </w:r>
          </w:p>
          <w:p w14:paraId="481AB560"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自-J-B2 能操作適合學習階段的科技設備與資源，並從學習活動、日常經驗及科技運用、自然環境、書刊及網路媒體中，培養相關倫理與分辨資訊之可信程度及進行各種有計畫的觀察，以獲得</w:t>
            </w:r>
            <w:r w:rsidRPr="00BF32DD">
              <w:rPr>
                <w:rFonts w:ascii="新細明體" w:hAnsi="新細明體" w:cs="新細明體"/>
                <w:snapToGrid w:val="0"/>
                <w:color w:val="C00000"/>
                <w:sz w:val="16"/>
                <w:szCs w:val="16"/>
              </w:rPr>
              <w:lastRenderedPageBreak/>
              <w:t>有助於探究和問題解決的資訊。</w:t>
            </w:r>
          </w:p>
          <w:p w14:paraId="43AD07FB"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自-J-B3 透過欣賞山川大地、風雲雨露、河海大洋、日月星辰，體驗自然與生命之美。</w:t>
            </w:r>
          </w:p>
          <w:p w14:paraId="6017F56F"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自-J-C1 從日常學習中，主動關心自然環境相關公共議題，尊重生命。</w:t>
            </w:r>
          </w:p>
          <w:p w14:paraId="122F8795"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自-J-C2 透過合作學習，發展與同儕溝通、共同參與、共同執行及共同發掘科學相關知識與問題解決的能力。</w:t>
            </w:r>
          </w:p>
          <w:p w14:paraId="447113F4"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自-J-C3 透過環境相關議題的學習，能了解全球自然環境具有差異性與互動性，並能發展出自我文</w:t>
            </w:r>
            <w:r w:rsidRPr="00BF32DD">
              <w:rPr>
                <w:rFonts w:ascii="新細明體" w:hAnsi="新細明體" w:cs="新細明體"/>
                <w:snapToGrid w:val="0"/>
                <w:color w:val="C00000"/>
                <w:sz w:val="16"/>
                <w:szCs w:val="16"/>
              </w:rPr>
              <w:lastRenderedPageBreak/>
              <w:t>化認同與身為地球公民的價值觀。</w:t>
            </w:r>
          </w:p>
        </w:tc>
        <w:tc>
          <w:tcPr>
            <w:tcW w:w="1020" w:type="dxa"/>
          </w:tcPr>
          <w:p w14:paraId="411753A7"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tr-Ⅳ-1 能</w:t>
            </w:r>
            <w:proofErr w:type="gramStart"/>
            <w:r w:rsidRPr="00BF32DD">
              <w:rPr>
                <w:rFonts w:ascii="新細明體" w:hAnsi="新細明體" w:cs="新細明體"/>
                <w:snapToGrid w:val="0"/>
                <w:color w:val="C00000"/>
                <w:sz w:val="16"/>
                <w:szCs w:val="16"/>
              </w:rPr>
              <w:t>將所習得</w:t>
            </w:r>
            <w:proofErr w:type="gramEnd"/>
            <w:r w:rsidRPr="00BF32DD">
              <w:rPr>
                <w:rFonts w:ascii="新細明體" w:hAnsi="新細明體" w:cs="新細明體"/>
                <w:snapToGrid w:val="0"/>
                <w:color w:val="C00000"/>
                <w:sz w:val="16"/>
                <w:szCs w:val="16"/>
              </w:rPr>
              <w:t>的知識正確的連</w:t>
            </w:r>
            <w:r w:rsidRPr="00BF32DD">
              <w:rPr>
                <w:rFonts w:ascii="新細明體" w:hAnsi="新細明體" w:cs="新細明體"/>
                <w:snapToGrid w:val="0"/>
                <w:color w:val="C00000"/>
                <w:sz w:val="16"/>
                <w:szCs w:val="16"/>
              </w:rPr>
              <w:lastRenderedPageBreak/>
              <w:t>結到所觀察到的自然現象及實驗數據，並推論出其中的關聯，進而運用習得的知識來解釋自己論點的正確性。</w:t>
            </w:r>
          </w:p>
          <w:p w14:paraId="36F1099B"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ai-Ⅳ-2 透過與同儕的討論，分享科學發現的樂趣。</w:t>
            </w:r>
          </w:p>
          <w:p w14:paraId="580A5447"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ah-Ⅳ-1 對於有關科學發現的報導，甚至權威的解釋</w:t>
            </w:r>
            <w:proofErr w:type="gramStart"/>
            <w:r w:rsidRPr="00BF32DD">
              <w:rPr>
                <w:rFonts w:ascii="新細明體" w:hAnsi="新細明體" w:cs="新細明體"/>
                <w:snapToGrid w:val="0"/>
                <w:color w:val="C00000"/>
                <w:sz w:val="16"/>
                <w:szCs w:val="16"/>
              </w:rPr>
              <w:t>（</w:t>
            </w:r>
            <w:proofErr w:type="gramEnd"/>
            <w:r w:rsidRPr="00BF32DD">
              <w:rPr>
                <w:rFonts w:ascii="新細明體" w:hAnsi="新細明體" w:cs="新細明體"/>
                <w:snapToGrid w:val="0"/>
                <w:color w:val="C00000"/>
                <w:sz w:val="16"/>
                <w:szCs w:val="16"/>
              </w:rPr>
              <w:t>例如：報章雜誌的報導或書本上的解釋</w:t>
            </w:r>
            <w:proofErr w:type="gramStart"/>
            <w:r w:rsidRPr="00BF32DD">
              <w:rPr>
                <w:rFonts w:ascii="新細明體" w:hAnsi="新細明體" w:cs="新細明體"/>
                <w:snapToGrid w:val="0"/>
                <w:color w:val="C00000"/>
                <w:sz w:val="16"/>
                <w:szCs w:val="16"/>
              </w:rPr>
              <w:t>）</w:t>
            </w:r>
            <w:proofErr w:type="gramEnd"/>
            <w:r w:rsidRPr="00BF32DD">
              <w:rPr>
                <w:rFonts w:ascii="新細明體" w:hAnsi="新細明體" w:cs="新細明體"/>
                <w:snapToGrid w:val="0"/>
                <w:color w:val="C00000"/>
                <w:sz w:val="16"/>
                <w:szCs w:val="16"/>
              </w:rPr>
              <w:t>，能抱持懷疑的態度，評估其推論的證據是否充分且可信賴。</w:t>
            </w:r>
          </w:p>
          <w:p w14:paraId="1F5000E3"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an-Ⅳ-2 分辨科學知識的確定性和持久性，會因科學研究的時空背景</w:t>
            </w:r>
            <w:r w:rsidRPr="00BF32DD">
              <w:rPr>
                <w:rFonts w:ascii="新細明體" w:hAnsi="新細明體" w:cs="新細明體"/>
                <w:snapToGrid w:val="0"/>
                <w:color w:val="C00000"/>
                <w:sz w:val="16"/>
                <w:szCs w:val="16"/>
              </w:rPr>
              <w:lastRenderedPageBreak/>
              <w:t>不同而有所變化。</w:t>
            </w:r>
          </w:p>
          <w:p w14:paraId="5B3EB6D1"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po-Ⅳ-1 能從學習活動、日常經驗及科技運用、自然環境、書刊及網路媒體中，進行各種有計畫的觀察，進而能察覺問題。</w:t>
            </w:r>
          </w:p>
          <w:p w14:paraId="0FF84C2A"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pa-Ⅳ-2 能運用科學原理、思考智能、數學等方法，從（所得的）資訊或數據，形成解釋、發現新知、獲知因果關係、解決問題或是發現新的問題。並能將自己的探究結果和同學的結果或其他相關的資訊比較對照，相互檢核，確認結果。</w:t>
            </w:r>
          </w:p>
        </w:tc>
        <w:tc>
          <w:tcPr>
            <w:tcW w:w="1020" w:type="dxa"/>
          </w:tcPr>
          <w:p w14:paraId="438EB1BD"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Jf-Ⅳ-4 常見的塑膠。</w:t>
            </w:r>
          </w:p>
          <w:p w14:paraId="54456844"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Mc-Ⅳ-3 生活中對各種材料進行加工與運用。</w:t>
            </w:r>
          </w:p>
          <w:p w14:paraId="05BDD2EC"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Mc-Ⅳ-4 常見人造材料的特性、簡單的製造過程及在生活上的應用。</w:t>
            </w:r>
          </w:p>
          <w:p w14:paraId="5E514F85"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Fc-Ⅳ-2 組成生物體的基本層次是細胞，而細胞則由醣類、蛋白質、脂質等分子所組成，這些分子則由更小的粒子所組成。</w:t>
            </w:r>
          </w:p>
          <w:p w14:paraId="70648C76"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Me-IV-1 環境汙染物對生物生長的影響及應用。</w:t>
            </w:r>
          </w:p>
          <w:p w14:paraId="5C6D8154"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Na-Ⅳ-3 環境品質</w:t>
            </w:r>
            <w:proofErr w:type="gramStart"/>
            <w:r w:rsidRPr="00BF32DD">
              <w:rPr>
                <w:rFonts w:ascii="新細明體" w:hAnsi="新細明體" w:cs="新細明體"/>
                <w:color w:val="C00000"/>
                <w:sz w:val="16"/>
                <w:szCs w:val="16"/>
              </w:rPr>
              <w:t>繫</w:t>
            </w:r>
            <w:proofErr w:type="gramEnd"/>
            <w:r w:rsidRPr="00BF32DD">
              <w:rPr>
                <w:rFonts w:ascii="新細明體" w:hAnsi="新細明體" w:cs="新細明體"/>
                <w:color w:val="C00000"/>
                <w:sz w:val="16"/>
                <w:szCs w:val="16"/>
              </w:rPr>
              <w:t>於資源的永續利用與維持生態平衡。</w:t>
            </w:r>
          </w:p>
          <w:p w14:paraId="70075418"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Na-Ⅳ-4 資源使用的5R：減量、拒絕、重複使用、</w:t>
            </w:r>
            <w:r w:rsidRPr="00BF32DD">
              <w:rPr>
                <w:rFonts w:ascii="新細明體" w:hAnsi="新細明體" w:cs="新細明體"/>
                <w:color w:val="C00000"/>
                <w:sz w:val="16"/>
                <w:szCs w:val="16"/>
              </w:rPr>
              <w:lastRenderedPageBreak/>
              <w:t>回收及再生。</w:t>
            </w:r>
          </w:p>
          <w:p w14:paraId="64322217"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Na-Ⅳ-5 各種廢棄物對環境的影響，環境的承載能力與處理方法。</w:t>
            </w:r>
          </w:p>
          <w:p w14:paraId="7252B27B"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Na-Ⅳ-6 人類社會的發展必須建立在保護地球自然環境的基礎上。</w:t>
            </w:r>
          </w:p>
          <w:p w14:paraId="699608A0"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Na-Ⅳ-7 為使地球永續發展，可以從減量、回收、再利用、</w:t>
            </w:r>
            <w:proofErr w:type="gramStart"/>
            <w:r w:rsidRPr="00BF32DD">
              <w:rPr>
                <w:rFonts w:ascii="新細明體" w:hAnsi="新細明體" w:cs="新細明體"/>
                <w:color w:val="C00000"/>
                <w:sz w:val="16"/>
                <w:szCs w:val="16"/>
              </w:rPr>
              <w:t>綠能等</w:t>
            </w:r>
            <w:proofErr w:type="gramEnd"/>
            <w:r w:rsidRPr="00BF32DD">
              <w:rPr>
                <w:rFonts w:ascii="新細明體" w:hAnsi="新細明體" w:cs="新細明體"/>
                <w:color w:val="C00000"/>
                <w:sz w:val="16"/>
                <w:szCs w:val="16"/>
              </w:rPr>
              <w:t>做起。</w:t>
            </w:r>
          </w:p>
          <w:p w14:paraId="3BD5CA5A"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Nb-IV-1 全球暖化對生物的影響。</w:t>
            </w:r>
          </w:p>
          <w:p w14:paraId="13C0AB93"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Nb-IV-2 氣候變遷產生的衝擊有海平面上升、全球暖化、異常降水等現象。</w:t>
            </w:r>
          </w:p>
          <w:p w14:paraId="6182E7D0"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Nb-IV-3 因應氣候變遷的方法有減緩與調適。</w:t>
            </w:r>
          </w:p>
          <w:p w14:paraId="7604065A"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INg-IV-4 碳元素在自然</w:t>
            </w:r>
            <w:r w:rsidRPr="00BF32DD">
              <w:rPr>
                <w:rFonts w:ascii="新細明體" w:hAnsi="新細明體" w:cs="新細明體"/>
                <w:color w:val="C00000"/>
                <w:sz w:val="16"/>
                <w:szCs w:val="16"/>
              </w:rPr>
              <w:lastRenderedPageBreak/>
              <w:t>界中的儲存與流動。</w:t>
            </w:r>
          </w:p>
          <w:p w14:paraId="1374AB33"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INg-IV-9 因應氣候變遷的方法，主要有減緩與調適兩種途徑。</w:t>
            </w:r>
          </w:p>
        </w:tc>
        <w:tc>
          <w:tcPr>
            <w:tcW w:w="1020" w:type="dxa"/>
          </w:tcPr>
          <w:p w14:paraId="7DD88AC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1.說明聚合物是小分子單體經由聚</w:t>
            </w:r>
            <w:r w:rsidRPr="00BF32DD">
              <w:rPr>
                <w:rFonts w:ascii="新細明體" w:hAnsi="新細明體" w:cs="新細明體"/>
                <w:snapToGrid w:val="0"/>
                <w:color w:val="C00000"/>
                <w:sz w:val="16"/>
                <w:szCs w:val="16"/>
              </w:rPr>
              <w:lastRenderedPageBreak/>
              <w:t>合反應合成。</w:t>
            </w:r>
          </w:p>
          <w:p w14:paraId="775110E4"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2.說明聚合物分類方式與其特性。例如：天然聚合物與合成聚合物、熱塑性</w:t>
            </w:r>
            <w:proofErr w:type="gramStart"/>
            <w:r w:rsidRPr="00BF32DD">
              <w:rPr>
                <w:rFonts w:ascii="新細明體" w:hAnsi="新細明體" w:cs="新細明體"/>
                <w:snapToGrid w:val="0"/>
                <w:color w:val="C00000"/>
                <w:sz w:val="16"/>
                <w:szCs w:val="16"/>
              </w:rPr>
              <w:t>及熱固性</w:t>
            </w:r>
            <w:proofErr w:type="gramEnd"/>
            <w:r w:rsidRPr="00BF32DD">
              <w:rPr>
                <w:rFonts w:ascii="新細明體" w:hAnsi="新細明體" w:cs="新細明體"/>
                <w:snapToGrid w:val="0"/>
                <w:color w:val="C00000"/>
                <w:sz w:val="16"/>
                <w:szCs w:val="16"/>
              </w:rPr>
              <w:t>、</w:t>
            </w:r>
            <w:proofErr w:type="gramStart"/>
            <w:r w:rsidRPr="00BF32DD">
              <w:rPr>
                <w:rFonts w:ascii="新細明體" w:hAnsi="新細明體" w:cs="新細明體"/>
                <w:snapToGrid w:val="0"/>
                <w:color w:val="C00000"/>
                <w:sz w:val="16"/>
                <w:szCs w:val="16"/>
              </w:rPr>
              <w:t>鏈狀結</w:t>
            </w:r>
            <w:proofErr w:type="gramEnd"/>
            <w:r w:rsidRPr="00BF32DD">
              <w:rPr>
                <w:rFonts w:ascii="新細明體" w:hAnsi="新細明體" w:cs="新細明體"/>
                <w:snapToGrid w:val="0"/>
                <w:color w:val="C00000"/>
                <w:sz w:val="16"/>
                <w:szCs w:val="16"/>
              </w:rPr>
              <w:t>構與網狀結構。</w:t>
            </w:r>
          </w:p>
          <w:p w14:paraId="7C01ECF1"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3.介紹食品中的聚合物：澱粉、纖維素與蛋白質。</w:t>
            </w:r>
          </w:p>
          <w:p w14:paraId="70EBCBF7"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4.介紹常見衣料纖維，例如：植物纖維、動物纖維、人造纖維及合成纖維。</w:t>
            </w:r>
          </w:p>
          <w:p w14:paraId="20FCAAA9"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5.了解全球暖化與氣候變遷的嚴重性，所以應減少碳足跡，讓地球不再嘆息。</w:t>
            </w:r>
          </w:p>
          <w:p w14:paraId="182BC67A"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6.認識碳足跡的意義。</w:t>
            </w:r>
          </w:p>
        </w:tc>
        <w:tc>
          <w:tcPr>
            <w:tcW w:w="1020" w:type="dxa"/>
            <w:shd w:val="clear" w:color="auto" w:fill="auto"/>
          </w:tcPr>
          <w:p w14:paraId="6269E8D2"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1.以「自然暖身操」為例引入，說</w:t>
            </w:r>
            <w:r w:rsidRPr="00BF32DD">
              <w:rPr>
                <w:rFonts w:ascii="新細明體" w:hAnsi="新細明體" w:cs="新細明體"/>
                <w:color w:val="C00000"/>
                <w:sz w:val="16"/>
                <w:szCs w:val="16"/>
              </w:rPr>
              <w:lastRenderedPageBreak/>
              <w:t>明生活中常見的塑膠材料中，有些塑膠材料遇熱會軟化變形，有些卻不會，請學生提出可能的解釋。</w:t>
            </w:r>
          </w:p>
          <w:p w14:paraId="1415AA77"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2.說明聚合物的意義。說明天然聚合物與合成聚合物的種類，介紹生活中常見的天然聚合物，並舉例說明合成聚合物與天然聚合物的區別。</w:t>
            </w:r>
          </w:p>
          <w:p w14:paraId="1E39597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3.可將塑膠製品排列在講桌，告訴學生這些物質是由哪種材料製作而成，說明材料的組成及特性，並請學生將這些材料依其原子排列的方式分類。</w:t>
            </w:r>
          </w:p>
          <w:p w14:paraId="192A19F4"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4.說明熱塑性聚合物</w:t>
            </w:r>
            <w:proofErr w:type="gramStart"/>
            <w:r w:rsidRPr="00BF32DD">
              <w:rPr>
                <w:rFonts w:ascii="新細明體" w:hAnsi="新細明體" w:cs="新細明體"/>
                <w:color w:val="C00000"/>
                <w:sz w:val="16"/>
                <w:szCs w:val="16"/>
              </w:rPr>
              <w:t>與</w:t>
            </w:r>
            <w:r w:rsidRPr="00BF32DD">
              <w:rPr>
                <w:rFonts w:ascii="新細明體" w:hAnsi="新細明體" w:cs="新細明體"/>
                <w:color w:val="C00000"/>
                <w:sz w:val="16"/>
                <w:szCs w:val="16"/>
              </w:rPr>
              <w:lastRenderedPageBreak/>
              <w:t>熱固性</w:t>
            </w:r>
            <w:proofErr w:type="gramEnd"/>
            <w:r w:rsidRPr="00BF32DD">
              <w:rPr>
                <w:rFonts w:ascii="新細明體" w:hAnsi="新細明體" w:cs="新細明體"/>
                <w:color w:val="C00000"/>
                <w:sz w:val="16"/>
                <w:szCs w:val="16"/>
              </w:rPr>
              <w:t>聚合物結構與性質上的區別。</w:t>
            </w:r>
          </w:p>
          <w:p w14:paraId="7F325272"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5.討論日常生活中還有哪些物質是聚合物，例如葡萄糖、澱粉及纖維素等都屬於醣類，也稱為碳水化合物。可結合國</w:t>
            </w:r>
            <w:proofErr w:type="gramStart"/>
            <w:r w:rsidRPr="00BF32DD">
              <w:rPr>
                <w:rFonts w:ascii="新細明體" w:hAnsi="新細明體" w:cs="新細明體"/>
                <w:color w:val="C00000"/>
                <w:sz w:val="16"/>
                <w:szCs w:val="16"/>
              </w:rPr>
              <w:t>一</w:t>
            </w:r>
            <w:proofErr w:type="gramEnd"/>
            <w:r w:rsidRPr="00BF32DD">
              <w:rPr>
                <w:rFonts w:ascii="新細明體" w:hAnsi="新細明體" w:cs="新細明體"/>
                <w:color w:val="C00000"/>
                <w:sz w:val="16"/>
                <w:szCs w:val="16"/>
              </w:rPr>
              <w:t>上「養分」章節，提及草食性動物和人類對纖維素的消化情形。</w:t>
            </w:r>
          </w:p>
          <w:p w14:paraId="4891D115"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6.講述蛋白質的消化過程，並說明胺基酸在細胞中能組合成各種蛋白質。以課本圖為例，說明蛋白質遇熱的變化。</w:t>
            </w:r>
          </w:p>
          <w:p w14:paraId="1D0EDB3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7.將準備好的衣料纖維排列在講桌，告訴學生這些物質是由哪些原料製作出</w:t>
            </w:r>
            <w:r w:rsidRPr="00BF32DD">
              <w:rPr>
                <w:rFonts w:ascii="新細明體" w:hAnsi="新細明體" w:cs="新細明體"/>
                <w:color w:val="C00000"/>
                <w:sz w:val="16"/>
                <w:szCs w:val="16"/>
              </w:rPr>
              <w:lastRenderedPageBreak/>
              <w:t>來，說明原料的組成，並請學生將這些原料分類。</w:t>
            </w:r>
          </w:p>
          <w:p w14:paraId="5DFD6702"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8.說明這些衣料纖維的優、缺點及簡要的製造過程，並說明許多衣料為何要混紡，可補充說明衣服標籤</w:t>
            </w:r>
            <w:proofErr w:type="gramStart"/>
            <w:r w:rsidRPr="00BF32DD">
              <w:rPr>
                <w:rFonts w:ascii="新細明體" w:hAnsi="新細明體" w:cs="新細明體"/>
                <w:color w:val="C00000"/>
                <w:sz w:val="16"/>
                <w:szCs w:val="16"/>
              </w:rPr>
              <w:t>和洗標的</w:t>
            </w:r>
            <w:proofErr w:type="gramEnd"/>
            <w:r w:rsidRPr="00BF32DD">
              <w:rPr>
                <w:rFonts w:ascii="新細明體" w:hAnsi="新細明體" w:cs="新細明體"/>
                <w:color w:val="C00000"/>
                <w:sz w:val="16"/>
                <w:szCs w:val="16"/>
              </w:rPr>
              <w:t>標示方式。</w:t>
            </w:r>
          </w:p>
          <w:p w14:paraId="5D65AC3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9.連結「自然暖身操」提問，請學生區分有機聚合物的種類，並請學生思考生活中會使用到哪些有機聚合物？</w:t>
            </w:r>
          </w:p>
          <w:p w14:paraId="208D8B4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10.以「自然暖身操」為例引入，說明全球</w:t>
            </w:r>
            <w:proofErr w:type="gramStart"/>
            <w:r w:rsidRPr="00BF32DD">
              <w:rPr>
                <w:rFonts w:ascii="新細明體" w:hAnsi="新細明體" w:cs="新細明體"/>
                <w:color w:val="C00000"/>
                <w:sz w:val="16"/>
                <w:szCs w:val="16"/>
              </w:rPr>
              <w:t>地表均溫與</w:t>
            </w:r>
            <w:proofErr w:type="gramEnd"/>
            <w:r w:rsidRPr="00BF32DD">
              <w:rPr>
                <w:rFonts w:ascii="新細明體" w:hAnsi="新細明體" w:cs="新細明體"/>
                <w:color w:val="C00000"/>
                <w:sz w:val="16"/>
                <w:szCs w:val="16"/>
              </w:rPr>
              <w:t>大氣二氧化碳濃度的涵義，但不揭示兩者之間的關係，請學生提出從</w:t>
            </w:r>
            <w:r w:rsidRPr="00BF32DD">
              <w:rPr>
                <w:rFonts w:ascii="新細明體" w:hAnsi="新細明體" w:cs="新細明體"/>
                <w:color w:val="C00000"/>
                <w:sz w:val="16"/>
                <w:szCs w:val="16"/>
              </w:rPr>
              <w:lastRenderedPageBreak/>
              <w:t>關係圖中可以解讀到哪些資訊。</w:t>
            </w:r>
          </w:p>
          <w:p w14:paraId="712625CB"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11.說明大氣中的二氧化碳濃度越來越高，全球地表</w:t>
            </w:r>
            <w:proofErr w:type="gramStart"/>
            <w:r w:rsidRPr="00BF32DD">
              <w:rPr>
                <w:rFonts w:ascii="新細明體" w:hAnsi="新細明體" w:cs="新細明體"/>
                <w:color w:val="C00000"/>
                <w:sz w:val="16"/>
                <w:szCs w:val="16"/>
              </w:rPr>
              <w:t>均溫也</w:t>
            </w:r>
            <w:proofErr w:type="gramEnd"/>
            <w:r w:rsidRPr="00BF32DD">
              <w:rPr>
                <w:rFonts w:ascii="新細明體" w:hAnsi="新細明體" w:cs="新細明體"/>
                <w:color w:val="C00000"/>
                <w:sz w:val="16"/>
                <w:szCs w:val="16"/>
              </w:rPr>
              <w:t>越來越高，帶來各種氣候變遷的危害。</w:t>
            </w:r>
          </w:p>
          <w:p w14:paraId="5F84E39E"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12.課本圖「地球平均溫度上升的預估衝擊」之參考資料為《改變世界的6℃》(2010，天下出版)，可引導學生查找其他資料來源，發表全球暖化對氣候變遷的預估影響。</w:t>
            </w:r>
          </w:p>
          <w:p w14:paraId="081CFC71"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13.說明商品</w:t>
            </w:r>
            <w:proofErr w:type="gramStart"/>
            <w:r w:rsidRPr="00BF32DD">
              <w:rPr>
                <w:rFonts w:ascii="新細明體" w:hAnsi="新細明體" w:cs="新細明體"/>
                <w:color w:val="C00000"/>
                <w:sz w:val="16"/>
                <w:szCs w:val="16"/>
              </w:rPr>
              <w:t>一</w:t>
            </w:r>
            <w:proofErr w:type="gramEnd"/>
            <w:r w:rsidRPr="00BF32DD">
              <w:rPr>
                <w:rFonts w:ascii="新細明體" w:hAnsi="新細明體" w:cs="新細明體"/>
                <w:color w:val="C00000"/>
                <w:sz w:val="16"/>
                <w:szCs w:val="16"/>
              </w:rPr>
              <w:t>整個生命週期過程，從原料取得、製造、配送、銷售、使用、廢棄回收，直接或</w:t>
            </w:r>
            <w:r w:rsidRPr="00BF32DD">
              <w:rPr>
                <w:rFonts w:ascii="新細明體" w:hAnsi="新細明體" w:cs="新細明體"/>
                <w:color w:val="C00000"/>
                <w:sz w:val="16"/>
                <w:szCs w:val="16"/>
              </w:rPr>
              <w:lastRenderedPageBreak/>
              <w:t>間接的溫室氣體排放，換算成二氧化碳含量，稱為產品的碳足跡。</w:t>
            </w:r>
          </w:p>
          <w:p w14:paraId="5B0D3EE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14.進行探索活動，引導學生分組腦力激盪，以心智圖整理計算雞排碳足跡的過程。提示</w:t>
            </w:r>
            <w:proofErr w:type="gramStart"/>
            <w:r w:rsidRPr="00BF32DD">
              <w:rPr>
                <w:rFonts w:ascii="新細明體" w:hAnsi="新細明體" w:cs="新細明體"/>
                <w:color w:val="C00000"/>
                <w:sz w:val="16"/>
                <w:szCs w:val="16"/>
              </w:rPr>
              <w:t>學生從雞排</w:t>
            </w:r>
            <w:proofErr w:type="gramEnd"/>
            <w:r w:rsidRPr="00BF32DD">
              <w:rPr>
                <w:rFonts w:ascii="新細明體" w:hAnsi="新細明體" w:cs="新細明體"/>
                <w:color w:val="C00000"/>
                <w:sz w:val="16"/>
                <w:szCs w:val="16"/>
              </w:rPr>
              <w:t>的生命週期發想。</w:t>
            </w:r>
          </w:p>
          <w:p w14:paraId="26344665"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15.引導學生進一步思考，如何減少雞排的碳足跡。我們在生活中，可以如何減少碳足跡？</w:t>
            </w:r>
          </w:p>
        </w:tc>
        <w:tc>
          <w:tcPr>
            <w:tcW w:w="623" w:type="dxa"/>
          </w:tcPr>
          <w:p w14:paraId="3E7D55E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3</w:t>
            </w:r>
          </w:p>
        </w:tc>
        <w:tc>
          <w:tcPr>
            <w:tcW w:w="1180" w:type="dxa"/>
          </w:tcPr>
          <w:p w14:paraId="695638A4"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1.實驗所需器材與藥品。</w:t>
            </w:r>
          </w:p>
          <w:p w14:paraId="2BC7D9B9"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2.常見的塑膠製品。</w:t>
            </w:r>
          </w:p>
          <w:p w14:paraId="218FF5EA" w14:textId="77777777" w:rsidR="003F69FE" w:rsidRDefault="00A27A5D" w:rsidP="003F69FE">
            <w:pPr>
              <w:snapToGrid w:val="0"/>
              <w:ind w:firstLine="0"/>
              <w:jc w:val="left"/>
              <w:rPr>
                <w:rFonts w:ascii="新細明體" w:hAnsi="新細明體" w:cs="新細明體"/>
                <w:snapToGrid w:val="0"/>
                <w:color w:val="C00000"/>
                <w:sz w:val="16"/>
                <w:szCs w:val="16"/>
              </w:rPr>
            </w:pPr>
            <w:r w:rsidRPr="00BF32DD">
              <w:rPr>
                <w:rFonts w:ascii="新細明體" w:hAnsi="新細明體" w:cs="新細明體"/>
                <w:snapToGrid w:val="0"/>
                <w:color w:val="C00000"/>
                <w:sz w:val="16"/>
                <w:szCs w:val="16"/>
              </w:rPr>
              <w:t>3.不同材質纖維的衣物。</w:t>
            </w:r>
          </w:p>
          <w:p w14:paraId="2CF8687F" w14:textId="77CBBE55" w:rsidR="00C63573" w:rsidRPr="00C63573" w:rsidRDefault="00C63573" w:rsidP="003F69FE">
            <w:pPr>
              <w:snapToGrid w:val="0"/>
              <w:ind w:firstLine="0"/>
              <w:jc w:val="left"/>
              <w:rPr>
                <w:rFonts w:asciiTheme="minorEastAsia" w:hAnsiTheme="minorEastAsia"/>
                <w:color w:val="C00000"/>
                <w:sz w:val="16"/>
                <w:szCs w:val="16"/>
              </w:rPr>
            </w:pPr>
            <w:r w:rsidRPr="00C63573">
              <w:rPr>
                <w:color w:val="auto"/>
                <w:sz w:val="16"/>
                <w:szCs w:val="16"/>
              </w:rPr>
              <w:t>4.</w:t>
            </w:r>
            <w:hyperlink r:id="rId8" w:history="1">
              <w:r w:rsidRPr="00C63573">
                <w:rPr>
                  <w:rStyle w:val="af2"/>
                  <w:color w:val="auto"/>
                  <w:sz w:val="16"/>
                  <w:szCs w:val="16"/>
                </w:rPr>
                <w:t>「快速時尚」讓世界無法喘息</w:t>
              </w:r>
              <w:r w:rsidRPr="00C63573">
                <w:rPr>
                  <w:rStyle w:val="af2"/>
                  <w:color w:val="auto"/>
                  <w:sz w:val="16"/>
                  <w:szCs w:val="16"/>
                </w:rPr>
                <w:t xml:space="preserve"> - Greenpeace </w:t>
              </w:r>
              <w:r w:rsidRPr="00C63573">
                <w:rPr>
                  <w:rStyle w:val="af2"/>
                  <w:color w:val="auto"/>
                  <w:sz w:val="16"/>
                  <w:szCs w:val="16"/>
                </w:rPr>
                <w:t>綠色和平</w:t>
              </w:r>
              <w:r w:rsidRPr="00C63573">
                <w:rPr>
                  <w:rStyle w:val="af2"/>
                  <w:color w:val="auto"/>
                  <w:sz w:val="16"/>
                  <w:szCs w:val="16"/>
                </w:rPr>
                <w:t xml:space="preserve"> | </w:t>
              </w:r>
              <w:r w:rsidRPr="00C63573">
                <w:rPr>
                  <w:rStyle w:val="af2"/>
                  <w:color w:val="auto"/>
                  <w:sz w:val="16"/>
                  <w:szCs w:val="16"/>
                </w:rPr>
                <w:t>臺灣</w:t>
              </w:r>
            </w:hyperlink>
          </w:p>
        </w:tc>
        <w:tc>
          <w:tcPr>
            <w:tcW w:w="1181" w:type="dxa"/>
          </w:tcPr>
          <w:p w14:paraId="50CDA541"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1.口頭評量</w:t>
            </w:r>
          </w:p>
          <w:p w14:paraId="7C4995A3"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2.紙筆評量</w:t>
            </w:r>
          </w:p>
        </w:tc>
        <w:tc>
          <w:tcPr>
            <w:tcW w:w="1181" w:type="dxa"/>
          </w:tcPr>
          <w:p w14:paraId="2DFE850D"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【安全教育】</w:t>
            </w:r>
          </w:p>
          <w:p w14:paraId="184320DC"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安J1 理解安全教育的意義。</w:t>
            </w:r>
          </w:p>
          <w:p w14:paraId="6250694B"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安J2 判斷常見的事故傷害。</w:t>
            </w:r>
          </w:p>
          <w:p w14:paraId="41E44620"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安J3 了解日常生活容易發生事故的原因。</w:t>
            </w:r>
          </w:p>
          <w:p w14:paraId="6D631855"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安J4 探討日常生活發生事故的影響因素。</w:t>
            </w:r>
          </w:p>
          <w:p w14:paraId="0DA96580"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【能源教育】</w:t>
            </w:r>
          </w:p>
          <w:p w14:paraId="36A79347"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能J3 了解各式能源應用</w:t>
            </w:r>
            <w:proofErr w:type="gramStart"/>
            <w:r w:rsidRPr="00BF32DD">
              <w:rPr>
                <w:rFonts w:ascii="新細明體" w:hAnsi="新細明體" w:cs="新細明體"/>
                <w:color w:val="C00000"/>
                <w:sz w:val="16"/>
                <w:szCs w:val="16"/>
              </w:rPr>
              <w:t>及創能</w:t>
            </w:r>
            <w:proofErr w:type="gramEnd"/>
            <w:r w:rsidRPr="00BF32DD">
              <w:rPr>
                <w:rFonts w:ascii="新細明體" w:hAnsi="新細明體" w:cs="新細明體"/>
                <w:color w:val="C00000"/>
                <w:sz w:val="16"/>
                <w:szCs w:val="16"/>
              </w:rPr>
              <w:t>、儲能與節能的原理。</w:t>
            </w:r>
          </w:p>
          <w:p w14:paraId="55C9D1F9"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能J4 了解各種能量形式的轉換。</w:t>
            </w:r>
          </w:p>
          <w:p w14:paraId="3A892CBA"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【環境教育】</w:t>
            </w:r>
          </w:p>
          <w:p w14:paraId="3B85AB4B"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環J14 了解能量流動及物質循環與生態系統運作的關係。</w:t>
            </w:r>
          </w:p>
          <w:p w14:paraId="12094047"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【國際教育】</w:t>
            </w:r>
          </w:p>
          <w:p w14:paraId="07F3AA14"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國J3 了解我國與全球議題之關聯性。</w:t>
            </w:r>
          </w:p>
          <w:p w14:paraId="29D08347"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國J4 尊重與欣賞世界不同文化的價值。</w:t>
            </w:r>
          </w:p>
          <w:p w14:paraId="3F49159B"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【海洋教育】</w:t>
            </w:r>
          </w:p>
          <w:p w14:paraId="71CEBAD7"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海J13 探討海洋對陸上環境與生活的影響。</w:t>
            </w:r>
          </w:p>
          <w:p w14:paraId="22E2BAA6"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【戶外教育】</w:t>
            </w:r>
          </w:p>
          <w:p w14:paraId="6F1F458C"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戶J4 理解永續發展的意義與責任，並在參與活動的過程中落實原則。</w:t>
            </w:r>
          </w:p>
          <w:p w14:paraId="1DBC047F"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【品德教育】</w:t>
            </w:r>
          </w:p>
          <w:p w14:paraId="510540B2"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品J3 關懷生活環境與自然生態永續發展。</w:t>
            </w:r>
          </w:p>
          <w:p w14:paraId="518FCE38"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【法治教育】</w:t>
            </w:r>
          </w:p>
          <w:p w14:paraId="14E72738"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法J4 理解規範國家強制力之重要性。</w:t>
            </w:r>
          </w:p>
          <w:p w14:paraId="02D83FE7" w14:textId="77777777" w:rsidR="003F69FE" w:rsidRPr="00BF32DD" w:rsidRDefault="003F69FE" w:rsidP="003F69FE">
            <w:pPr>
              <w:snapToGrid w:val="0"/>
              <w:ind w:firstLine="0"/>
              <w:jc w:val="left"/>
              <w:rPr>
                <w:rFonts w:asciiTheme="minorEastAsia" w:hAnsiTheme="minorEastAsia"/>
                <w:color w:val="C00000"/>
                <w:sz w:val="16"/>
                <w:szCs w:val="16"/>
              </w:rPr>
            </w:pPr>
          </w:p>
        </w:tc>
        <w:tc>
          <w:tcPr>
            <w:tcW w:w="1181" w:type="dxa"/>
            <w:shd w:val="clear" w:color="auto" w:fill="auto"/>
          </w:tcPr>
          <w:p w14:paraId="3D182901"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數學</w:t>
            </w:r>
          </w:p>
          <w:p w14:paraId="62E9EC05"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社會</w:t>
            </w:r>
          </w:p>
          <w:p w14:paraId="431078CC"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科技</w:t>
            </w:r>
          </w:p>
        </w:tc>
      </w:tr>
      <w:tr w:rsidR="00BF32DD" w:rsidRPr="00BF32DD" w14:paraId="45D3F57C" w14:textId="77777777" w:rsidTr="003F69FE">
        <w:tc>
          <w:tcPr>
            <w:tcW w:w="708" w:type="dxa"/>
          </w:tcPr>
          <w:p w14:paraId="443CD480"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十五</w:t>
            </w:r>
          </w:p>
        </w:tc>
        <w:tc>
          <w:tcPr>
            <w:tcW w:w="709" w:type="dxa"/>
          </w:tcPr>
          <w:p w14:paraId="6CB116FA"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5/20-5/24</w:t>
            </w:r>
          </w:p>
        </w:tc>
        <w:tc>
          <w:tcPr>
            <w:tcW w:w="709" w:type="dxa"/>
          </w:tcPr>
          <w:p w14:paraId="60CB64E9"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第五章有機化合物、</w:t>
            </w:r>
            <w:proofErr w:type="gramStart"/>
            <w:r w:rsidRPr="00BF32DD">
              <w:rPr>
                <w:rFonts w:ascii="新細明體" w:hAnsi="新細明體" w:cs="新細明體"/>
                <w:snapToGrid w:val="0"/>
                <w:color w:val="C00000"/>
                <w:sz w:val="16"/>
                <w:szCs w:val="16"/>
              </w:rPr>
              <w:t>第六章力與</w:t>
            </w:r>
            <w:proofErr w:type="gramEnd"/>
            <w:r w:rsidRPr="00BF32DD">
              <w:rPr>
                <w:rFonts w:ascii="新細明體" w:hAnsi="新細明體" w:cs="新細明體"/>
                <w:snapToGrid w:val="0"/>
                <w:color w:val="C00000"/>
                <w:sz w:val="16"/>
                <w:szCs w:val="16"/>
              </w:rPr>
              <w:t>壓力</w:t>
            </w:r>
          </w:p>
        </w:tc>
        <w:tc>
          <w:tcPr>
            <w:tcW w:w="709" w:type="dxa"/>
          </w:tcPr>
          <w:p w14:paraId="75EB34A7" w14:textId="77777777" w:rsidR="003F69FE" w:rsidRPr="00BF32DD" w:rsidRDefault="00A27A5D" w:rsidP="003F69FE">
            <w:pPr>
              <w:snapToGrid w:val="0"/>
              <w:ind w:firstLine="0"/>
              <w:jc w:val="left"/>
              <w:rPr>
                <w:rFonts w:ascii="新細明體" w:hAnsi="新細明體"/>
                <w:color w:val="C00000"/>
                <w:sz w:val="16"/>
                <w:szCs w:val="16"/>
              </w:rPr>
            </w:pPr>
            <w:r w:rsidRPr="00BF32DD">
              <w:rPr>
                <w:rFonts w:ascii="新細明體" w:hAnsi="新細明體" w:cs="新細明體"/>
                <w:snapToGrid w:val="0"/>
                <w:color w:val="C00000"/>
                <w:sz w:val="16"/>
                <w:szCs w:val="16"/>
              </w:rPr>
              <w:t>跨科主題  低</w:t>
            </w:r>
            <w:proofErr w:type="gramStart"/>
            <w:r w:rsidRPr="00BF32DD">
              <w:rPr>
                <w:rFonts w:ascii="新細明體" w:hAnsi="新細明體" w:cs="新細明體"/>
                <w:snapToGrid w:val="0"/>
                <w:color w:val="C00000"/>
                <w:sz w:val="16"/>
                <w:szCs w:val="16"/>
              </w:rPr>
              <w:t>碳減塑護</w:t>
            </w:r>
            <w:proofErr w:type="gramEnd"/>
            <w:r w:rsidRPr="00BF32DD">
              <w:rPr>
                <w:rFonts w:ascii="新細明體" w:hAnsi="新細明體" w:cs="新細明體"/>
                <w:snapToGrid w:val="0"/>
                <w:color w:val="C00000"/>
                <w:sz w:val="16"/>
                <w:szCs w:val="16"/>
              </w:rPr>
              <w:t>地球、6．1力與平衡</w:t>
            </w:r>
          </w:p>
        </w:tc>
        <w:tc>
          <w:tcPr>
            <w:tcW w:w="850" w:type="dxa"/>
          </w:tcPr>
          <w:p w14:paraId="5B4FEE17"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A自主行動</w:t>
            </w:r>
          </w:p>
          <w:p w14:paraId="246DD946"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B溝通互動</w:t>
            </w:r>
          </w:p>
          <w:p w14:paraId="25352201"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C社會參與</w:t>
            </w:r>
          </w:p>
        </w:tc>
        <w:tc>
          <w:tcPr>
            <w:tcW w:w="1020" w:type="dxa"/>
          </w:tcPr>
          <w:p w14:paraId="02665676"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A1 身心素質與自我精進</w:t>
            </w:r>
          </w:p>
          <w:p w14:paraId="2B0F9508"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A2 系統思考與解決問題</w:t>
            </w:r>
          </w:p>
          <w:p w14:paraId="0FD5152D"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A3 規劃執行與創新應變</w:t>
            </w:r>
          </w:p>
          <w:p w14:paraId="7C9A0B7A"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B1 符號運用與溝通表達</w:t>
            </w:r>
          </w:p>
          <w:p w14:paraId="3CB74700"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B3 藝術涵養與美感素養</w:t>
            </w:r>
          </w:p>
          <w:p w14:paraId="5E2B9241"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C1 道德實踐與公民意識</w:t>
            </w:r>
          </w:p>
          <w:p w14:paraId="4896BDDA"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C3 多元文化與國際理解</w:t>
            </w:r>
          </w:p>
        </w:tc>
        <w:tc>
          <w:tcPr>
            <w:tcW w:w="1020" w:type="dxa"/>
          </w:tcPr>
          <w:p w14:paraId="59FE1FCC"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自-J-A1 能應用科學知識、方法與態度於日常生活當中。</w:t>
            </w:r>
          </w:p>
          <w:p w14:paraId="0516B984"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自-J-A2 能</w:t>
            </w:r>
            <w:proofErr w:type="gramStart"/>
            <w:r w:rsidRPr="00BF32DD">
              <w:rPr>
                <w:rFonts w:ascii="新細明體" w:hAnsi="新細明體" w:cs="新細明體"/>
                <w:snapToGrid w:val="0"/>
                <w:color w:val="C00000"/>
                <w:sz w:val="16"/>
                <w:szCs w:val="16"/>
              </w:rPr>
              <w:t>將所習得</w:t>
            </w:r>
            <w:proofErr w:type="gramEnd"/>
            <w:r w:rsidRPr="00BF32DD">
              <w:rPr>
                <w:rFonts w:ascii="新細明體" w:hAnsi="新細明體" w:cs="新細明體"/>
                <w:snapToGrid w:val="0"/>
                <w:color w:val="C00000"/>
                <w:sz w:val="16"/>
                <w:szCs w:val="16"/>
              </w:rPr>
              <w:t>的科學知識，連結到自己觀察到的自然現象及實</w:t>
            </w:r>
            <w:r w:rsidRPr="00BF32DD">
              <w:rPr>
                <w:rFonts w:ascii="新細明體" w:hAnsi="新細明體" w:cs="新細明體"/>
                <w:snapToGrid w:val="0"/>
                <w:color w:val="C00000"/>
                <w:sz w:val="16"/>
                <w:szCs w:val="16"/>
              </w:rPr>
              <w:lastRenderedPageBreak/>
              <w:t>驗數據，學習自我或團體探索證據、回應多元觀點，並能對問題、方法、資訊或數據的</w:t>
            </w:r>
            <w:proofErr w:type="gramStart"/>
            <w:r w:rsidRPr="00BF32DD">
              <w:rPr>
                <w:rFonts w:ascii="新細明體" w:hAnsi="新細明體" w:cs="新細明體"/>
                <w:snapToGrid w:val="0"/>
                <w:color w:val="C00000"/>
                <w:sz w:val="16"/>
                <w:szCs w:val="16"/>
              </w:rPr>
              <w:t>可信性抱</w:t>
            </w:r>
            <w:proofErr w:type="gramEnd"/>
            <w:r w:rsidRPr="00BF32DD">
              <w:rPr>
                <w:rFonts w:ascii="新細明體" w:hAnsi="新細明體" w:cs="新細明體"/>
                <w:snapToGrid w:val="0"/>
                <w:color w:val="C00000"/>
                <w:sz w:val="16"/>
                <w:szCs w:val="16"/>
              </w:rPr>
              <w:t>持合理的懷疑態度或進行檢核，提出問題可能的解決方案。</w:t>
            </w:r>
          </w:p>
          <w:p w14:paraId="53D7BFB7"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自-J-A3 具備從日常生活經驗中找出問題，並能根據問題特性、資源等因素，善用生活週遭的物品、器材儀器、科技設備及資源，規劃自然科學探究活動。</w:t>
            </w:r>
          </w:p>
          <w:p w14:paraId="16E2A341"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自-J-B1 能分析歸納、製作圖表、使用資訊及數學運算等方法，整理自然科學資訊或數據，並利用口</w:t>
            </w:r>
            <w:r w:rsidRPr="00BF32DD">
              <w:rPr>
                <w:rFonts w:ascii="新細明體" w:hAnsi="新細明體" w:cs="新細明體"/>
                <w:snapToGrid w:val="0"/>
                <w:color w:val="C00000"/>
                <w:sz w:val="16"/>
                <w:szCs w:val="16"/>
              </w:rPr>
              <w:lastRenderedPageBreak/>
              <w:t>語、影像、文字與圖案、繪圖或實物、科學名詞、數學公式、模型等，表達探究之過程、發現與成果、價值和限制等。</w:t>
            </w:r>
          </w:p>
          <w:p w14:paraId="0F9DAAF1"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自-J-B3 透過欣賞山川大地、風雲雨露、河海大洋、日月星辰，體驗自然與生命之美。</w:t>
            </w:r>
          </w:p>
          <w:p w14:paraId="2EB3871D"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自-J-C1 從日常學習中，主動關心自然環境相關公共議題，尊重生命。</w:t>
            </w:r>
          </w:p>
          <w:p w14:paraId="385339C7"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自-J-C3 透過環境相關議題的學習，能了解全球自然環境具有差異性與互動性，並能發展出自我文化認同與身</w:t>
            </w:r>
            <w:r w:rsidRPr="00BF32DD">
              <w:rPr>
                <w:rFonts w:ascii="新細明體" w:hAnsi="新細明體" w:cs="新細明體"/>
                <w:snapToGrid w:val="0"/>
                <w:color w:val="C00000"/>
                <w:sz w:val="16"/>
                <w:szCs w:val="16"/>
              </w:rPr>
              <w:lastRenderedPageBreak/>
              <w:t>為地球公民的價值觀。</w:t>
            </w:r>
          </w:p>
        </w:tc>
        <w:tc>
          <w:tcPr>
            <w:tcW w:w="1020" w:type="dxa"/>
          </w:tcPr>
          <w:p w14:paraId="6BDC63C1"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pe-Ⅳ-1 能辨明多個自變項、</w:t>
            </w:r>
            <w:proofErr w:type="gramStart"/>
            <w:r w:rsidRPr="00BF32DD">
              <w:rPr>
                <w:rFonts w:ascii="新細明體" w:hAnsi="新細明體" w:cs="新細明體"/>
                <w:snapToGrid w:val="0"/>
                <w:color w:val="C00000"/>
                <w:sz w:val="16"/>
                <w:szCs w:val="16"/>
              </w:rPr>
              <w:t>應變項並計劃</w:t>
            </w:r>
            <w:proofErr w:type="gramEnd"/>
            <w:r w:rsidRPr="00BF32DD">
              <w:rPr>
                <w:rFonts w:ascii="新細明體" w:hAnsi="新細明體" w:cs="新細明體"/>
                <w:snapToGrid w:val="0"/>
                <w:color w:val="C00000"/>
                <w:sz w:val="16"/>
                <w:szCs w:val="16"/>
              </w:rPr>
              <w:t>適當次數的測試、預測活動的可能結果。在教師或教科書的指導或說明下，能了解</w:t>
            </w:r>
            <w:r w:rsidRPr="00BF32DD">
              <w:rPr>
                <w:rFonts w:ascii="新細明體" w:hAnsi="新細明體" w:cs="新細明體"/>
                <w:snapToGrid w:val="0"/>
                <w:color w:val="C00000"/>
                <w:sz w:val="16"/>
                <w:szCs w:val="16"/>
              </w:rPr>
              <w:lastRenderedPageBreak/>
              <w:t>探究的計畫，並進而能根據問題特性、資源</w:t>
            </w:r>
            <w:proofErr w:type="gramStart"/>
            <w:r w:rsidRPr="00BF32DD">
              <w:rPr>
                <w:rFonts w:ascii="新細明體" w:hAnsi="新細明體" w:cs="新細明體"/>
                <w:snapToGrid w:val="0"/>
                <w:color w:val="C00000"/>
                <w:sz w:val="16"/>
                <w:szCs w:val="16"/>
              </w:rPr>
              <w:t>（</w:t>
            </w:r>
            <w:proofErr w:type="gramEnd"/>
            <w:r w:rsidRPr="00BF32DD">
              <w:rPr>
                <w:rFonts w:ascii="新細明體" w:hAnsi="新細明體" w:cs="新細明體"/>
                <w:snapToGrid w:val="0"/>
                <w:color w:val="C00000"/>
                <w:sz w:val="16"/>
                <w:szCs w:val="16"/>
              </w:rPr>
              <w:t>例如：設備、時間</w:t>
            </w:r>
            <w:proofErr w:type="gramStart"/>
            <w:r w:rsidRPr="00BF32DD">
              <w:rPr>
                <w:rFonts w:ascii="新細明體" w:hAnsi="新細明體" w:cs="新細明體"/>
                <w:snapToGrid w:val="0"/>
                <w:color w:val="C00000"/>
                <w:sz w:val="16"/>
                <w:szCs w:val="16"/>
              </w:rPr>
              <w:t>）</w:t>
            </w:r>
            <w:proofErr w:type="gramEnd"/>
            <w:r w:rsidRPr="00BF32DD">
              <w:rPr>
                <w:rFonts w:ascii="新細明體" w:hAnsi="新細明體" w:cs="新細明體"/>
                <w:snapToGrid w:val="0"/>
                <w:color w:val="C00000"/>
                <w:sz w:val="16"/>
                <w:szCs w:val="16"/>
              </w:rPr>
              <w:t>等因素，規劃具有可信度（例如：多次測量等</w:t>
            </w:r>
            <w:proofErr w:type="gramStart"/>
            <w:r w:rsidRPr="00BF32DD">
              <w:rPr>
                <w:rFonts w:ascii="新細明體" w:hAnsi="新細明體" w:cs="新細明體"/>
                <w:snapToGrid w:val="0"/>
                <w:color w:val="C00000"/>
                <w:sz w:val="16"/>
                <w:szCs w:val="16"/>
              </w:rPr>
              <w:t>）</w:t>
            </w:r>
            <w:proofErr w:type="gramEnd"/>
            <w:r w:rsidRPr="00BF32DD">
              <w:rPr>
                <w:rFonts w:ascii="新細明體" w:hAnsi="新細明體" w:cs="新細明體"/>
                <w:snapToGrid w:val="0"/>
                <w:color w:val="C00000"/>
                <w:sz w:val="16"/>
                <w:szCs w:val="16"/>
              </w:rPr>
              <w:t>的探究活動。</w:t>
            </w:r>
          </w:p>
          <w:p w14:paraId="00EBC280"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pe-Ⅳ-2 能正確安全操作適合學習階段的物品、器材儀器、科技設備及資源。能進行客觀的質性觀察或數值量測並詳實記錄。</w:t>
            </w:r>
          </w:p>
          <w:p w14:paraId="6F9164D1"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pa-Ⅳ-2 能運用科學原理、思考智能、數學等方法，從（所得的）資訊或數據，形成解釋、發現新知、獲知因果關係、解決問題或是發現新的問</w:t>
            </w:r>
            <w:r w:rsidRPr="00BF32DD">
              <w:rPr>
                <w:rFonts w:ascii="新細明體" w:hAnsi="新細明體" w:cs="新細明體"/>
                <w:snapToGrid w:val="0"/>
                <w:color w:val="C00000"/>
                <w:sz w:val="16"/>
                <w:szCs w:val="16"/>
              </w:rPr>
              <w:lastRenderedPageBreak/>
              <w:t>題。並能將自己的探究結果和同學的結果或其他相關的資訊比較對照，相互檢核，確認結果。</w:t>
            </w:r>
          </w:p>
          <w:p w14:paraId="37D5883C"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ai-Ⅳ-1 動手實作解決問題或驗證自己想法，而獲得成就感。</w:t>
            </w:r>
          </w:p>
          <w:p w14:paraId="15D830CE"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an-Ⅳ-1 察覺到科學的觀察、測量和方法是否具有正當性，是受到社會共同建構的標準所規範。</w:t>
            </w:r>
          </w:p>
        </w:tc>
        <w:tc>
          <w:tcPr>
            <w:tcW w:w="1020" w:type="dxa"/>
          </w:tcPr>
          <w:p w14:paraId="21D4FB7F"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Jf-Ⅳ-4 常見的塑膠。</w:t>
            </w:r>
          </w:p>
          <w:p w14:paraId="02C0F482"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Me-IV-1 環境汙染物對生物生長的影響及應用。</w:t>
            </w:r>
          </w:p>
          <w:p w14:paraId="3F70C9A3"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Na-Ⅳ-3 環境品質</w:t>
            </w:r>
            <w:proofErr w:type="gramStart"/>
            <w:r w:rsidRPr="00BF32DD">
              <w:rPr>
                <w:rFonts w:ascii="新細明體" w:hAnsi="新細明體" w:cs="新細明體"/>
                <w:color w:val="C00000"/>
                <w:sz w:val="16"/>
                <w:szCs w:val="16"/>
              </w:rPr>
              <w:t>繫</w:t>
            </w:r>
            <w:proofErr w:type="gramEnd"/>
            <w:r w:rsidRPr="00BF32DD">
              <w:rPr>
                <w:rFonts w:ascii="新細明體" w:hAnsi="新細明體" w:cs="新細明體"/>
                <w:color w:val="C00000"/>
                <w:sz w:val="16"/>
                <w:szCs w:val="16"/>
              </w:rPr>
              <w:t>於資源的永續</w:t>
            </w:r>
            <w:r w:rsidRPr="00BF32DD">
              <w:rPr>
                <w:rFonts w:ascii="新細明體" w:hAnsi="新細明體" w:cs="新細明體"/>
                <w:color w:val="C00000"/>
                <w:sz w:val="16"/>
                <w:szCs w:val="16"/>
              </w:rPr>
              <w:lastRenderedPageBreak/>
              <w:t>利用與維持生態平衡。</w:t>
            </w:r>
          </w:p>
          <w:p w14:paraId="64F444B6"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Na-Ⅳ-4 資源使用的5R：減量、拒絕、重複使用、回收及再生。</w:t>
            </w:r>
          </w:p>
          <w:p w14:paraId="09FCEA70"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Na-Ⅳ-5 各種廢棄物對環境的影響，環境的承載能力與處理方法。</w:t>
            </w:r>
          </w:p>
          <w:p w14:paraId="46BA88E1"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Na-Ⅳ-6 人類社會的發展必須建立在保護地球自然環境的基礎上。</w:t>
            </w:r>
          </w:p>
          <w:p w14:paraId="7D21F06F"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Na-Ⅳ-7 為使地球永續發展，可以從減量、回收、再利用、</w:t>
            </w:r>
            <w:proofErr w:type="gramStart"/>
            <w:r w:rsidRPr="00BF32DD">
              <w:rPr>
                <w:rFonts w:ascii="新細明體" w:hAnsi="新細明體" w:cs="新細明體"/>
                <w:color w:val="C00000"/>
                <w:sz w:val="16"/>
                <w:szCs w:val="16"/>
              </w:rPr>
              <w:t>綠能等</w:t>
            </w:r>
            <w:proofErr w:type="gramEnd"/>
            <w:r w:rsidRPr="00BF32DD">
              <w:rPr>
                <w:rFonts w:ascii="新細明體" w:hAnsi="新細明體" w:cs="新細明體"/>
                <w:color w:val="C00000"/>
                <w:sz w:val="16"/>
                <w:szCs w:val="16"/>
              </w:rPr>
              <w:t>做起。</w:t>
            </w:r>
          </w:p>
          <w:p w14:paraId="1A11C438"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Nb-IV-1 全球暖化對生物的影響。</w:t>
            </w:r>
          </w:p>
          <w:p w14:paraId="36A14F6B"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Nb-IV-2 氣候變遷產生的衝擊有海平面上升、全球暖化、</w:t>
            </w:r>
            <w:r w:rsidRPr="00BF32DD">
              <w:rPr>
                <w:rFonts w:ascii="新細明體" w:hAnsi="新細明體" w:cs="新細明體"/>
                <w:color w:val="C00000"/>
                <w:sz w:val="16"/>
                <w:szCs w:val="16"/>
              </w:rPr>
              <w:lastRenderedPageBreak/>
              <w:t>異常降水等現象。</w:t>
            </w:r>
          </w:p>
          <w:p w14:paraId="657082C0"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Nb-IV-3 因應氣候變遷的方法有減緩與調適。</w:t>
            </w:r>
          </w:p>
          <w:p w14:paraId="2854F983"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INg-IV-4 碳元素在自然界中的儲存與流動。</w:t>
            </w:r>
          </w:p>
          <w:p w14:paraId="5EF4D06F"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INg-IV-9 因應氣候變遷的方法，主要有減緩與調適兩種途徑。</w:t>
            </w:r>
          </w:p>
          <w:p w14:paraId="70ED14DA"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Eb-Ⅳ-1 力能引發物體的移動或轉動。</w:t>
            </w:r>
          </w:p>
          <w:p w14:paraId="5245E9ED"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Eb-Ⅳ-3 平衡的物體所受合力為</w:t>
            </w:r>
            <w:proofErr w:type="gramStart"/>
            <w:r w:rsidRPr="00BF32DD">
              <w:rPr>
                <w:rFonts w:ascii="新細明體" w:hAnsi="新細明體" w:cs="新細明體"/>
                <w:color w:val="C00000"/>
                <w:sz w:val="16"/>
                <w:szCs w:val="16"/>
              </w:rPr>
              <w:t>零且合</w:t>
            </w:r>
            <w:proofErr w:type="gramEnd"/>
            <w:r w:rsidRPr="00BF32DD">
              <w:rPr>
                <w:rFonts w:ascii="新細明體" w:hAnsi="新細明體" w:cs="新細明體"/>
                <w:color w:val="C00000"/>
                <w:sz w:val="16"/>
                <w:szCs w:val="16"/>
              </w:rPr>
              <w:t>力矩為零。</w:t>
            </w:r>
          </w:p>
        </w:tc>
        <w:tc>
          <w:tcPr>
            <w:tcW w:w="1020" w:type="dxa"/>
          </w:tcPr>
          <w:p w14:paraId="5F2C1751"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1.認識碳足跡的意義。</w:t>
            </w:r>
          </w:p>
          <w:p w14:paraId="39875FA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2.認識5R的內涵：減量、拒絕、重複使用、回收及再生。</w:t>
            </w:r>
          </w:p>
          <w:p w14:paraId="196E8D93"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3.了解僅做回收不能解決塑膠廢棄</w:t>
            </w:r>
            <w:r w:rsidRPr="00BF32DD">
              <w:rPr>
                <w:rFonts w:ascii="新細明體" w:hAnsi="新細明體" w:cs="新細明體"/>
                <w:snapToGrid w:val="0"/>
                <w:color w:val="C00000"/>
                <w:sz w:val="16"/>
                <w:szCs w:val="16"/>
              </w:rPr>
              <w:lastRenderedPageBreak/>
              <w:t>物問題，還要確實做到後端的再生。</w:t>
            </w:r>
          </w:p>
          <w:p w14:paraId="413A0171"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4.</w:t>
            </w:r>
            <w:proofErr w:type="gramStart"/>
            <w:r w:rsidRPr="00BF32DD">
              <w:rPr>
                <w:rFonts w:ascii="新細明體" w:hAnsi="新細明體" w:cs="新細明體"/>
                <w:snapToGrid w:val="0"/>
                <w:color w:val="C00000"/>
                <w:sz w:val="16"/>
                <w:szCs w:val="16"/>
              </w:rPr>
              <w:t>學習減塑觀念</w:t>
            </w:r>
            <w:proofErr w:type="gramEnd"/>
            <w:r w:rsidRPr="00BF32DD">
              <w:rPr>
                <w:rFonts w:ascii="新細明體" w:hAnsi="新細明體" w:cs="新細明體"/>
                <w:snapToGrid w:val="0"/>
                <w:color w:val="C00000"/>
                <w:sz w:val="16"/>
                <w:szCs w:val="16"/>
              </w:rPr>
              <w:t>，並透過相關的活動與論證式教學，培育環保與永續發展的意識。</w:t>
            </w:r>
          </w:p>
          <w:p w14:paraId="69561900"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5.知道力的種類包括</w:t>
            </w:r>
            <w:proofErr w:type="gramStart"/>
            <w:r w:rsidRPr="00BF32DD">
              <w:rPr>
                <w:rFonts w:ascii="新細明體" w:hAnsi="新細明體" w:cs="新細明體"/>
                <w:snapToGrid w:val="0"/>
                <w:color w:val="C00000"/>
                <w:sz w:val="16"/>
                <w:szCs w:val="16"/>
              </w:rPr>
              <w:t>超距力</w:t>
            </w:r>
            <w:proofErr w:type="gramEnd"/>
            <w:r w:rsidRPr="00BF32DD">
              <w:rPr>
                <w:rFonts w:ascii="新細明體" w:hAnsi="新細明體" w:cs="新細明體"/>
                <w:snapToGrid w:val="0"/>
                <w:color w:val="C00000"/>
                <w:sz w:val="16"/>
                <w:szCs w:val="16"/>
              </w:rPr>
              <w:t>與接觸力。</w:t>
            </w:r>
          </w:p>
          <w:p w14:paraId="270A03B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6.知道萬有引力、靜電力和磁力是</w:t>
            </w:r>
            <w:proofErr w:type="gramStart"/>
            <w:r w:rsidRPr="00BF32DD">
              <w:rPr>
                <w:rFonts w:ascii="新細明體" w:hAnsi="新細明體" w:cs="新細明體"/>
                <w:snapToGrid w:val="0"/>
                <w:color w:val="C00000"/>
                <w:sz w:val="16"/>
                <w:szCs w:val="16"/>
              </w:rPr>
              <w:t>超距力</w:t>
            </w:r>
            <w:proofErr w:type="gramEnd"/>
            <w:r w:rsidRPr="00BF32DD">
              <w:rPr>
                <w:rFonts w:ascii="新細明體" w:hAnsi="新細明體" w:cs="新細明體"/>
                <w:snapToGrid w:val="0"/>
                <w:color w:val="C00000"/>
                <w:sz w:val="16"/>
                <w:szCs w:val="16"/>
              </w:rPr>
              <w:t>；浮力、摩擦力和彈力等是接觸力。</w:t>
            </w:r>
          </w:p>
          <w:p w14:paraId="463E7BB2"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7.知道力的效應包括改變物體的形狀、體積大小或運動狀態。</w:t>
            </w:r>
          </w:p>
          <w:p w14:paraId="661C362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8.了解利用物體形狀改變的程度，可以測量力的大小。</w:t>
            </w:r>
          </w:p>
          <w:p w14:paraId="6357465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9.知道彈簧的伸長量會</w:t>
            </w:r>
            <w:r w:rsidRPr="00BF32DD">
              <w:rPr>
                <w:rFonts w:ascii="新細明體" w:hAnsi="新細明體" w:cs="新細明體"/>
                <w:snapToGrid w:val="0"/>
                <w:color w:val="C00000"/>
                <w:sz w:val="16"/>
                <w:szCs w:val="16"/>
              </w:rPr>
              <w:lastRenderedPageBreak/>
              <w:t>與受力大小成正比。</w:t>
            </w:r>
          </w:p>
          <w:p w14:paraId="2633852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10.知道生活中常用公克重（gw）與公斤重（kgw）作為力的單位。</w:t>
            </w:r>
          </w:p>
          <w:p w14:paraId="2188E0F2"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11.知道力的作用與力的大小、方向和作用點有關，稱為力的三要素。</w:t>
            </w:r>
          </w:p>
        </w:tc>
        <w:tc>
          <w:tcPr>
            <w:tcW w:w="1020" w:type="dxa"/>
            <w:shd w:val="clear" w:color="auto" w:fill="auto"/>
          </w:tcPr>
          <w:p w14:paraId="1B2A7656"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1.說明臺灣的碳足跡標章及其解讀方法，請學生利用課後時間尋找並記錄商品碳足跡，並於實際比較後，能夠於購物時選擇</w:t>
            </w:r>
            <w:r w:rsidRPr="00BF32DD">
              <w:rPr>
                <w:rFonts w:ascii="新細明體" w:hAnsi="新細明體" w:cs="新細明體"/>
                <w:color w:val="C00000"/>
                <w:sz w:val="16"/>
                <w:szCs w:val="16"/>
              </w:rPr>
              <w:lastRenderedPageBreak/>
              <w:t>低碳足跡的商品。</w:t>
            </w:r>
          </w:p>
          <w:p w14:paraId="470A9397"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2.說明環保署「減量成果計算器」的使用方法，請學生盤查自己的食衣住行碳足跡，並進一步</w:t>
            </w:r>
            <w:proofErr w:type="gramStart"/>
            <w:r w:rsidRPr="00BF32DD">
              <w:rPr>
                <w:rFonts w:ascii="新細明體" w:hAnsi="新細明體" w:cs="新細明體"/>
                <w:color w:val="C00000"/>
                <w:sz w:val="16"/>
                <w:szCs w:val="16"/>
              </w:rPr>
              <w:t>省思還能夠</w:t>
            </w:r>
            <w:proofErr w:type="gramEnd"/>
            <w:r w:rsidRPr="00BF32DD">
              <w:rPr>
                <w:rFonts w:ascii="新細明體" w:hAnsi="新細明體" w:cs="新細明體"/>
                <w:color w:val="C00000"/>
                <w:sz w:val="16"/>
                <w:szCs w:val="16"/>
              </w:rPr>
              <w:t>改變哪些日常習慣以減少碳足跡。</w:t>
            </w:r>
          </w:p>
          <w:p w14:paraId="7BCCD33B"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3.以實例說明塑膠廢棄物對野生動物的傷害，促使學生注意塑膠廢棄物造成的危害。</w:t>
            </w:r>
          </w:p>
          <w:p w14:paraId="7BD0744B"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4.說明人類每天的生活與塑膠製品密不可分，但大量的塑膠廢棄物已對環境造成威脅。</w:t>
            </w:r>
          </w:p>
          <w:p w14:paraId="070A56D0"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塑膠製品不易在自然情況下分解，若要妥善解決，應在生活中實踐</w:t>
            </w:r>
            <w:r w:rsidRPr="00BF32DD">
              <w:rPr>
                <w:rFonts w:ascii="新細明體" w:hAnsi="新細明體" w:cs="新細明體"/>
                <w:color w:val="C00000"/>
                <w:sz w:val="16"/>
                <w:szCs w:val="16"/>
              </w:rPr>
              <w:lastRenderedPageBreak/>
              <w:t>5R：減量、拒絕、重複使用、回收及再生，並說明在日常生活中具體實踐5R的方法。</w:t>
            </w:r>
          </w:p>
          <w:p w14:paraId="32B11CE4"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5.進行探索活動，經由論證引導學生發現臺灣垃圾回收率逐年上升，並說明僅做回收尚不能完全解決塑膠廢棄物問題，還要確實做到後端的再生。</w:t>
            </w:r>
          </w:p>
          <w:p w14:paraId="4FAE1A90"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6.請學生盤查自己平常做回收時，有哪些分類不確實的事實，會影響資源後續的再生。介紹回收塑膠的種類，並說明回收時依照編號分類對後</w:t>
            </w:r>
            <w:proofErr w:type="gramStart"/>
            <w:r w:rsidRPr="00BF32DD">
              <w:rPr>
                <w:rFonts w:ascii="新細明體" w:hAnsi="新細明體" w:cs="新細明體"/>
                <w:color w:val="C00000"/>
                <w:sz w:val="16"/>
                <w:szCs w:val="16"/>
              </w:rPr>
              <w:t>端分選及</w:t>
            </w:r>
            <w:proofErr w:type="gramEnd"/>
            <w:r w:rsidRPr="00BF32DD">
              <w:rPr>
                <w:rFonts w:ascii="新細明體" w:hAnsi="新細明體" w:cs="新細明體"/>
                <w:color w:val="C00000"/>
                <w:sz w:val="16"/>
                <w:szCs w:val="16"/>
              </w:rPr>
              <w:t>進一步再</w:t>
            </w:r>
            <w:r w:rsidRPr="00BF32DD">
              <w:rPr>
                <w:rFonts w:ascii="新細明體" w:hAnsi="新細明體" w:cs="新細明體"/>
                <w:color w:val="C00000"/>
                <w:sz w:val="16"/>
                <w:szCs w:val="16"/>
              </w:rPr>
              <w:lastRenderedPageBreak/>
              <w:t>生的重要性。</w:t>
            </w:r>
          </w:p>
          <w:p w14:paraId="653DE7F1"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7.透過論證式教學，培育學生</w:t>
            </w:r>
            <w:proofErr w:type="gramStart"/>
            <w:r w:rsidRPr="00BF32DD">
              <w:rPr>
                <w:rFonts w:ascii="新細明體" w:hAnsi="新細明體" w:cs="新細明體"/>
                <w:color w:val="C00000"/>
                <w:sz w:val="16"/>
                <w:szCs w:val="16"/>
              </w:rPr>
              <w:t>學習減塑觀念</w:t>
            </w:r>
            <w:proofErr w:type="gramEnd"/>
            <w:r w:rsidRPr="00BF32DD">
              <w:rPr>
                <w:rFonts w:ascii="新細明體" w:hAnsi="新細明體" w:cs="新細明體"/>
                <w:color w:val="C00000"/>
                <w:sz w:val="16"/>
                <w:szCs w:val="16"/>
              </w:rPr>
              <w:t>，以及環保與永續發展的意識，並認識臺灣製產品中，應用再生概念減少塑膠廢棄物的實例。</w:t>
            </w:r>
          </w:p>
          <w:p w14:paraId="12F7FC65"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8.連結「自然暖身操」提問，請學生回答全球</w:t>
            </w:r>
            <w:proofErr w:type="gramStart"/>
            <w:r w:rsidRPr="00BF32DD">
              <w:rPr>
                <w:rFonts w:ascii="新細明體" w:hAnsi="新細明體" w:cs="新細明體"/>
                <w:color w:val="C00000"/>
                <w:sz w:val="16"/>
                <w:szCs w:val="16"/>
              </w:rPr>
              <w:t>地表均溫與</w:t>
            </w:r>
            <w:proofErr w:type="gramEnd"/>
            <w:r w:rsidRPr="00BF32DD">
              <w:rPr>
                <w:rFonts w:ascii="新細明體" w:hAnsi="新細明體" w:cs="新細明體"/>
                <w:color w:val="C00000"/>
                <w:sz w:val="16"/>
                <w:szCs w:val="16"/>
              </w:rPr>
              <w:t>大氣二氧化碳濃度的關係，並再次強調必須在日常生活中落實低碳</w:t>
            </w:r>
            <w:proofErr w:type="gramStart"/>
            <w:r w:rsidRPr="00BF32DD">
              <w:rPr>
                <w:rFonts w:ascii="新細明體" w:hAnsi="新細明體" w:cs="新細明體"/>
                <w:color w:val="C00000"/>
                <w:sz w:val="16"/>
                <w:szCs w:val="16"/>
              </w:rPr>
              <w:t>與減</w:t>
            </w:r>
            <w:proofErr w:type="gramEnd"/>
            <w:r w:rsidRPr="00BF32DD">
              <w:rPr>
                <w:rFonts w:ascii="新細明體" w:hAnsi="新細明體" w:cs="新細明體"/>
                <w:color w:val="C00000"/>
                <w:sz w:val="16"/>
                <w:szCs w:val="16"/>
              </w:rPr>
              <w:t>塑，才能夠保護地球環境，讓地球不再嘆息。</w:t>
            </w:r>
          </w:p>
          <w:p w14:paraId="4E9A5B20"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9.以「自然暖身操」為例，詢問學生生活中有</w:t>
            </w:r>
            <w:proofErr w:type="gramStart"/>
            <w:r w:rsidRPr="00BF32DD">
              <w:rPr>
                <w:rFonts w:ascii="新細明體" w:hAnsi="新細明體" w:cs="新細明體"/>
                <w:color w:val="C00000"/>
                <w:sz w:val="16"/>
                <w:szCs w:val="16"/>
              </w:rPr>
              <w:t>哪些力需要</w:t>
            </w:r>
            <w:proofErr w:type="gramEnd"/>
            <w:r w:rsidRPr="00BF32DD">
              <w:rPr>
                <w:rFonts w:ascii="新細明體" w:hAnsi="新細明體" w:cs="新細明體"/>
                <w:color w:val="C00000"/>
                <w:sz w:val="16"/>
                <w:szCs w:val="16"/>
              </w:rPr>
              <w:t>與物體接觸才能發生作</w:t>
            </w:r>
            <w:r w:rsidRPr="00BF32DD">
              <w:rPr>
                <w:rFonts w:ascii="新細明體" w:hAnsi="新細明體" w:cs="新細明體"/>
                <w:color w:val="C00000"/>
                <w:sz w:val="16"/>
                <w:szCs w:val="16"/>
              </w:rPr>
              <w:lastRenderedPageBreak/>
              <w:t>用？</w:t>
            </w:r>
            <w:proofErr w:type="gramStart"/>
            <w:r w:rsidRPr="00BF32DD">
              <w:rPr>
                <w:rFonts w:ascii="新細明體" w:hAnsi="新細明體" w:cs="新細明體"/>
                <w:color w:val="C00000"/>
                <w:sz w:val="16"/>
                <w:szCs w:val="16"/>
              </w:rPr>
              <w:t>哪些力則</w:t>
            </w:r>
            <w:proofErr w:type="gramEnd"/>
            <w:r w:rsidRPr="00BF32DD">
              <w:rPr>
                <w:rFonts w:ascii="新細明體" w:hAnsi="新細明體" w:cs="新細明體"/>
                <w:color w:val="C00000"/>
                <w:sz w:val="16"/>
                <w:szCs w:val="16"/>
              </w:rPr>
              <w:t>不需要呢？</w:t>
            </w:r>
          </w:p>
          <w:p w14:paraId="12A6A974"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10.本節開始先說明</w:t>
            </w:r>
            <w:proofErr w:type="gramStart"/>
            <w:r w:rsidRPr="00BF32DD">
              <w:rPr>
                <w:rFonts w:ascii="新細明體" w:hAnsi="新細明體" w:cs="新細明體"/>
                <w:color w:val="C00000"/>
                <w:sz w:val="16"/>
                <w:szCs w:val="16"/>
              </w:rPr>
              <w:t>超距力</w:t>
            </w:r>
            <w:proofErr w:type="gramEnd"/>
            <w:r w:rsidRPr="00BF32DD">
              <w:rPr>
                <w:rFonts w:ascii="新細明體" w:hAnsi="新細明體" w:cs="新細明體"/>
                <w:color w:val="C00000"/>
                <w:sz w:val="16"/>
                <w:szCs w:val="16"/>
              </w:rPr>
              <w:t>與接觸力的定義，並由生活經驗說明重力、靜電力和磁力都屬於</w:t>
            </w:r>
            <w:proofErr w:type="gramStart"/>
            <w:r w:rsidRPr="00BF32DD">
              <w:rPr>
                <w:rFonts w:ascii="新細明體" w:hAnsi="新細明體" w:cs="新細明體"/>
                <w:color w:val="C00000"/>
                <w:sz w:val="16"/>
                <w:szCs w:val="16"/>
              </w:rPr>
              <w:t>超距</w:t>
            </w:r>
            <w:proofErr w:type="gramEnd"/>
            <w:r w:rsidRPr="00BF32DD">
              <w:rPr>
                <w:rFonts w:ascii="新細明體" w:hAnsi="新細明體" w:cs="新細明體"/>
                <w:color w:val="C00000"/>
                <w:sz w:val="16"/>
                <w:szCs w:val="16"/>
              </w:rPr>
              <w:t>力（非接觸力）。</w:t>
            </w:r>
          </w:p>
          <w:p w14:paraId="1EBF7DEA"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11.利用推、拉物體，說明「施力和受力物體須彼此接觸才能產生作用的力」為接觸力。</w:t>
            </w:r>
          </w:p>
          <w:p w14:paraId="334E4B62"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12.由教師列舉出各種不同的力，提問學生哪些屬於超距力，哪些屬於接觸力。</w:t>
            </w:r>
          </w:p>
          <w:p w14:paraId="5DAEAC1E"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13.說明力對物體造成的各種影響，稱為力的效應。請學生用大小不同的力拉</w:t>
            </w:r>
            <w:r w:rsidRPr="00BF32DD">
              <w:rPr>
                <w:rFonts w:ascii="新細明體" w:hAnsi="新細明體" w:cs="新細明體"/>
                <w:color w:val="C00000"/>
                <w:sz w:val="16"/>
                <w:szCs w:val="16"/>
              </w:rPr>
              <w:lastRenderedPageBreak/>
              <w:t>扯橡皮筋或推動桌上物品，說明力量越大，力的效應越明顯。</w:t>
            </w:r>
          </w:p>
          <w:p w14:paraId="110DD99C"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14.將彈簧掛上各種不同質量的砝碼，說明以彈簧測量力的原理及方法。利用砝碼重量與彈簧長度的關係圖，說明彈簧為何可以用來測量力的大小。</w:t>
            </w:r>
          </w:p>
          <w:p w14:paraId="5B61FFE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15.透過測量隨身物品的重量，觀察學生是否能正確使用彈簧來測量物重。</w:t>
            </w:r>
          </w:p>
          <w:p w14:paraId="59A40129"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16.說明生活上常用公克重（gw）與公斤重（kgw）來當作力的單位，並請學生記住1公斤重＝1000公克重。</w:t>
            </w:r>
          </w:p>
          <w:p w14:paraId="03CD687A"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17.說明何謂力的三要素，及力的表示方法。</w:t>
            </w:r>
          </w:p>
        </w:tc>
        <w:tc>
          <w:tcPr>
            <w:tcW w:w="623" w:type="dxa"/>
          </w:tcPr>
          <w:p w14:paraId="7A2DB6FB"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3</w:t>
            </w:r>
          </w:p>
        </w:tc>
        <w:tc>
          <w:tcPr>
            <w:tcW w:w="1180" w:type="dxa"/>
          </w:tcPr>
          <w:p w14:paraId="46D1B0E5"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1.實驗所需器材。</w:t>
            </w:r>
          </w:p>
          <w:p w14:paraId="757C28D0"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2.磁鐵。</w:t>
            </w:r>
          </w:p>
          <w:p w14:paraId="3736BBC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3.砝碼。</w:t>
            </w:r>
          </w:p>
          <w:p w14:paraId="49CECA30"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4.橡皮筋。</w:t>
            </w:r>
          </w:p>
          <w:p w14:paraId="1D2F67C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5.彈簧秤。</w:t>
            </w:r>
          </w:p>
          <w:p w14:paraId="3EAE37E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6.繩子。</w:t>
            </w:r>
          </w:p>
        </w:tc>
        <w:tc>
          <w:tcPr>
            <w:tcW w:w="1181" w:type="dxa"/>
          </w:tcPr>
          <w:p w14:paraId="3CA3929A"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1.口頭評量</w:t>
            </w:r>
          </w:p>
          <w:p w14:paraId="6A3BF72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2.實作評量</w:t>
            </w:r>
          </w:p>
          <w:p w14:paraId="1986ACBB"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3.紙筆評量</w:t>
            </w:r>
          </w:p>
        </w:tc>
        <w:tc>
          <w:tcPr>
            <w:tcW w:w="1181" w:type="dxa"/>
          </w:tcPr>
          <w:p w14:paraId="5E9D2F90"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【科技教育】</w:t>
            </w:r>
          </w:p>
          <w:p w14:paraId="4F3698E7"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科E1 了解平日常見科技產品的用途與運作方式。</w:t>
            </w:r>
          </w:p>
          <w:p w14:paraId="7C94BDD7"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科E2 了解動手實作的重要性。</w:t>
            </w:r>
          </w:p>
          <w:p w14:paraId="7143DED5"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【海洋教育】</w:t>
            </w:r>
          </w:p>
          <w:p w14:paraId="53C889CA"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海J13 探討海洋對陸上環境</w:t>
            </w:r>
            <w:r w:rsidRPr="00BF32DD">
              <w:rPr>
                <w:rFonts w:ascii="新細明體" w:hAnsi="新細明體" w:cs="新細明體"/>
                <w:color w:val="C00000"/>
                <w:sz w:val="16"/>
                <w:szCs w:val="16"/>
              </w:rPr>
              <w:lastRenderedPageBreak/>
              <w:t>與生活的影響。</w:t>
            </w:r>
          </w:p>
          <w:p w14:paraId="4F5AE053"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海J15 探討船舶的種類、構造及原理。</w:t>
            </w:r>
          </w:p>
          <w:p w14:paraId="6C5CB71A"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海J17 了解海洋非生物資源之種類與應用。</w:t>
            </w:r>
          </w:p>
          <w:p w14:paraId="3BE95050" w14:textId="77777777" w:rsidR="003F69FE" w:rsidRPr="00BF32DD" w:rsidRDefault="003F69FE" w:rsidP="003F69FE">
            <w:pPr>
              <w:snapToGrid w:val="0"/>
              <w:ind w:firstLine="0"/>
              <w:jc w:val="left"/>
              <w:rPr>
                <w:rFonts w:asciiTheme="minorEastAsia" w:hAnsiTheme="minorEastAsia"/>
                <w:color w:val="C00000"/>
                <w:sz w:val="16"/>
                <w:szCs w:val="16"/>
              </w:rPr>
            </w:pPr>
          </w:p>
        </w:tc>
        <w:tc>
          <w:tcPr>
            <w:tcW w:w="1181" w:type="dxa"/>
            <w:shd w:val="clear" w:color="auto" w:fill="auto"/>
          </w:tcPr>
          <w:p w14:paraId="00BAEE40"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數學</w:t>
            </w:r>
          </w:p>
          <w:p w14:paraId="1E52B0EB"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社會</w:t>
            </w:r>
          </w:p>
          <w:p w14:paraId="6559EC87"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科技</w:t>
            </w:r>
          </w:p>
        </w:tc>
      </w:tr>
      <w:tr w:rsidR="003F69FE" w:rsidRPr="0052708D" w14:paraId="76753D07" w14:textId="77777777" w:rsidTr="003F69FE">
        <w:tc>
          <w:tcPr>
            <w:tcW w:w="708" w:type="dxa"/>
          </w:tcPr>
          <w:p w14:paraId="6F7D708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十六</w:t>
            </w:r>
          </w:p>
        </w:tc>
        <w:tc>
          <w:tcPr>
            <w:tcW w:w="709" w:type="dxa"/>
          </w:tcPr>
          <w:p w14:paraId="3A5407F9"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5/27-5/31</w:t>
            </w:r>
          </w:p>
        </w:tc>
        <w:tc>
          <w:tcPr>
            <w:tcW w:w="709" w:type="dxa"/>
          </w:tcPr>
          <w:p w14:paraId="44C2B632" w14:textId="77777777" w:rsidR="003F69FE" w:rsidRPr="00BF32DD" w:rsidRDefault="00A27A5D" w:rsidP="003F69FE">
            <w:pPr>
              <w:snapToGrid w:val="0"/>
              <w:ind w:firstLine="0"/>
              <w:jc w:val="left"/>
              <w:rPr>
                <w:rFonts w:asciiTheme="minorEastAsia" w:hAnsiTheme="minorEastAsia"/>
                <w:color w:val="C00000"/>
                <w:sz w:val="16"/>
                <w:szCs w:val="16"/>
              </w:rPr>
            </w:pPr>
            <w:proofErr w:type="gramStart"/>
            <w:r w:rsidRPr="00BF32DD">
              <w:rPr>
                <w:rFonts w:ascii="新細明體" w:hAnsi="新細明體" w:cs="新細明體"/>
                <w:snapToGrid w:val="0"/>
                <w:color w:val="C00000"/>
                <w:sz w:val="16"/>
                <w:szCs w:val="16"/>
              </w:rPr>
              <w:t>第六章力與</w:t>
            </w:r>
            <w:proofErr w:type="gramEnd"/>
            <w:r w:rsidRPr="00BF32DD">
              <w:rPr>
                <w:rFonts w:ascii="新細明體" w:hAnsi="新細明體" w:cs="新細明體"/>
                <w:snapToGrid w:val="0"/>
                <w:color w:val="C00000"/>
                <w:sz w:val="16"/>
                <w:szCs w:val="16"/>
              </w:rPr>
              <w:t>壓力</w:t>
            </w:r>
          </w:p>
        </w:tc>
        <w:tc>
          <w:tcPr>
            <w:tcW w:w="709" w:type="dxa"/>
          </w:tcPr>
          <w:p w14:paraId="7CD474BA" w14:textId="77777777" w:rsidR="003F69FE" w:rsidRPr="00BF32DD" w:rsidRDefault="00A27A5D" w:rsidP="003F69FE">
            <w:pPr>
              <w:snapToGrid w:val="0"/>
              <w:ind w:firstLine="0"/>
              <w:jc w:val="left"/>
              <w:rPr>
                <w:rFonts w:ascii="新細明體" w:hAnsi="新細明體"/>
                <w:color w:val="C00000"/>
                <w:sz w:val="16"/>
                <w:szCs w:val="16"/>
              </w:rPr>
            </w:pPr>
            <w:r w:rsidRPr="00BF32DD">
              <w:rPr>
                <w:rFonts w:ascii="新細明體" w:hAnsi="新細明體" w:cs="新細明體"/>
                <w:snapToGrid w:val="0"/>
                <w:color w:val="C00000"/>
                <w:sz w:val="16"/>
                <w:szCs w:val="16"/>
              </w:rPr>
              <w:t>6．1力與平衡、6．2摩擦力</w:t>
            </w:r>
          </w:p>
        </w:tc>
        <w:tc>
          <w:tcPr>
            <w:tcW w:w="850" w:type="dxa"/>
          </w:tcPr>
          <w:p w14:paraId="7D8EF83B"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A自主行動</w:t>
            </w:r>
          </w:p>
          <w:p w14:paraId="70D5E897"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B溝通互動</w:t>
            </w:r>
          </w:p>
          <w:p w14:paraId="5948DE1E"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C社會參與</w:t>
            </w:r>
          </w:p>
        </w:tc>
        <w:tc>
          <w:tcPr>
            <w:tcW w:w="1020" w:type="dxa"/>
          </w:tcPr>
          <w:p w14:paraId="5B7E0914"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A1 身心素質與自我精進</w:t>
            </w:r>
          </w:p>
          <w:p w14:paraId="0D2F187D"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A2 系統思考與解決問題</w:t>
            </w:r>
          </w:p>
          <w:p w14:paraId="62CB2D2E"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A3 規劃執行與創新應變</w:t>
            </w:r>
          </w:p>
          <w:p w14:paraId="27911946"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B1 符號運用與溝通表達</w:t>
            </w:r>
          </w:p>
          <w:p w14:paraId="04836AED"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B2 科技資訊與媒體素養</w:t>
            </w:r>
          </w:p>
          <w:p w14:paraId="40A9A711"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B3 藝術涵養與美感素養</w:t>
            </w:r>
          </w:p>
          <w:p w14:paraId="477B0E04"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C1 道德實踐與公民意識</w:t>
            </w:r>
          </w:p>
          <w:p w14:paraId="56D59D4C" w14:textId="77777777" w:rsidR="008F5CB9" w:rsidRPr="00BF32DD" w:rsidRDefault="008F5CB9">
            <w:pPr>
              <w:snapToGrid w:val="0"/>
              <w:ind w:firstLine="0"/>
              <w:jc w:val="left"/>
              <w:rPr>
                <w:rFonts w:asciiTheme="minorEastAsia" w:hAnsiTheme="minorEastAsia"/>
                <w:color w:val="C00000"/>
                <w:sz w:val="16"/>
                <w:szCs w:val="16"/>
              </w:rPr>
            </w:pPr>
          </w:p>
        </w:tc>
        <w:tc>
          <w:tcPr>
            <w:tcW w:w="1020" w:type="dxa"/>
          </w:tcPr>
          <w:p w14:paraId="5C005163"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自-J-A1 能應用科學知識、方法與態度於日常生活當中。</w:t>
            </w:r>
          </w:p>
          <w:p w14:paraId="133F2892"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自-J-A2 能</w:t>
            </w:r>
            <w:proofErr w:type="gramStart"/>
            <w:r w:rsidRPr="00BF32DD">
              <w:rPr>
                <w:rFonts w:ascii="新細明體" w:hAnsi="新細明體" w:cs="新細明體"/>
                <w:snapToGrid w:val="0"/>
                <w:color w:val="C00000"/>
                <w:sz w:val="16"/>
                <w:szCs w:val="16"/>
              </w:rPr>
              <w:t>將所習得</w:t>
            </w:r>
            <w:proofErr w:type="gramEnd"/>
            <w:r w:rsidRPr="00BF32DD">
              <w:rPr>
                <w:rFonts w:ascii="新細明體" w:hAnsi="新細明體" w:cs="新細明體"/>
                <w:snapToGrid w:val="0"/>
                <w:color w:val="C00000"/>
                <w:sz w:val="16"/>
                <w:szCs w:val="16"/>
              </w:rPr>
              <w:t>的科學知識，連結到自己觀察到的自然現象及實驗數據，學習自我或團體探索證據、回應多元觀點，並能對問題、方法、資訊或數據的</w:t>
            </w:r>
            <w:proofErr w:type="gramStart"/>
            <w:r w:rsidRPr="00BF32DD">
              <w:rPr>
                <w:rFonts w:ascii="新細明體" w:hAnsi="新細明體" w:cs="新細明體"/>
                <w:snapToGrid w:val="0"/>
                <w:color w:val="C00000"/>
                <w:sz w:val="16"/>
                <w:szCs w:val="16"/>
              </w:rPr>
              <w:t>可信性抱</w:t>
            </w:r>
            <w:proofErr w:type="gramEnd"/>
            <w:r w:rsidRPr="00BF32DD">
              <w:rPr>
                <w:rFonts w:ascii="新細明體" w:hAnsi="新細明體" w:cs="新細明體"/>
                <w:snapToGrid w:val="0"/>
                <w:color w:val="C00000"/>
                <w:sz w:val="16"/>
                <w:szCs w:val="16"/>
              </w:rPr>
              <w:t>持合理的懷疑態度或進行檢核，提出問題可能的解決方案。</w:t>
            </w:r>
          </w:p>
          <w:p w14:paraId="79042833"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自-J-A3 具備從日常生活經驗中找出問題，並能根據問題特性、資源等因素，善</w:t>
            </w:r>
            <w:r w:rsidRPr="00BF32DD">
              <w:rPr>
                <w:rFonts w:ascii="新細明體" w:hAnsi="新細明體" w:cs="新細明體"/>
                <w:snapToGrid w:val="0"/>
                <w:color w:val="C00000"/>
                <w:sz w:val="16"/>
                <w:szCs w:val="16"/>
              </w:rPr>
              <w:lastRenderedPageBreak/>
              <w:t>用生活週遭的物品、器材儀器、科技設備及資源，規劃自然科學探究活動。</w:t>
            </w:r>
          </w:p>
          <w:p w14:paraId="2F873174"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自-J-B1 能分析歸納、製作圖表、使用資訊及數學運算等方法，整理自然科學資訊或數據，並利用口語、影像、文字與圖案、繪圖或實物、科學名詞、數學公式、模型等，表達探究之過程、發現與成果、價值和限制等。</w:t>
            </w:r>
          </w:p>
          <w:p w14:paraId="7080EB9B"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自-J-B2 能操作適合學習階段的科技設備與資源，並從學習活動、日常經驗及科技運用、自然環境、書刊及網路媒</w:t>
            </w:r>
            <w:r w:rsidRPr="00BF32DD">
              <w:rPr>
                <w:rFonts w:ascii="新細明體" w:hAnsi="新細明體" w:cs="新細明體"/>
                <w:snapToGrid w:val="0"/>
                <w:color w:val="C00000"/>
                <w:sz w:val="16"/>
                <w:szCs w:val="16"/>
              </w:rPr>
              <w:lastRenderedPageBreak/>
              <w:t>體中，培養相關倫理與分辨資訊之可信程度及進行各種有計畫的觀察，以獲得有助於探究和問題解決的資訊。</w:t>
            </w:r>
          </w:p>
          <w:p w14:paraId="1CDB898E"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自-J-B3 透過欣賞山川大地、風雲雨露、河海大洋、日月星辰，體驗自然與生命之美。</w:t>
            </w:r>
          </w:p>
          <w:p w14:paraId="2D38C3F6"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自-J-C1 從日常學習中，主動關心自然環境相關公共議題，尊重生命。</w:t>
            </w:r>
          </w:p>
        </w:tc>
        <w:tc>
          <w:tcPr>
            <w:tcW w:w="1020" w:type="dxa"/>
          </w:tcPr>
          <w:p w14:paraId="75C270C2"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tr-Ⅳ-1 能</w:t>
            </w:r>
            <w:proofErr w:type="gramStart"/>
            <w:r w:rsidRPr="00BF32DD">
              <w:rPr>
                <w:rFonts w:ascii="新細明體" w:hAnsi="新細明體" w:cs="新細明體"/>
                <w:snapToGrid w:val="0"/>
                <w:color w:val="C00000"/>
                <w:sz w:val="16"/>
                <w:szCs w:val="16"/>
              </w:rPr>
              <w:t>將所習得</w:t>
            </w:r>
            <w:proofErr w:type="gramEnd"/>
            <w:r w:rsidRPr="00BF32DD">
              <w:rPr>
                <w:rFonts w:ascii="新細明體" w:hAnsi="新細明體" w:cs="新細明體"/>
                <w:snapToGrid w:val="0"/>
                <w:color w:val="C00000"/>
                <w:sz w:val="16"/>
                <w:szCs w:val="16"/>
              </w:rPr>
              <w:t>的知識正確的連結到所觀察到的自然現象及實驗數據，並推論出其中的關聯，進而運用習得的知識來解釋自己論點的正確性。</w:t>
            </w:r>
          </w:p>
          <w:p w14:paraId="3F6CABC0"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po-Ⅳ-2 能辨別適合科學探究或適合以科學方式尋求解決的問題（或假說），並能依據觀察、蒐集資料、閱讀、思考、討論等，提出適宜探究之問題。</w:t>
            </w:r>
          </w:p>
          <w:p w14:paraId="4705C688"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pe-Ⅳ-1 能辨明多個自變項、</w:t>
            </w:r>
            <w:proofErr w:type="gramStart"/>
            <w:r w:rsidRPr="00BF32DD">
              <w:rPr>
                <w:rFonts w:ascii="新細明體" w:hAnsi="新細明體" w:cs="新細明體"/>
                <w:snapToGrid w:val="0"/>
                <w:color w:val="C00000"/>
                <w:sz w:val="16"/>
                <w:szCs w:val="16"/>
              </w:rPr>
              <w:t>應變項並計劃</w:t>
            </w:r>
            <w:proofErr w:type="gramEnd"/>
            <w:r w:rsidRPr="00BF32DD">
              <w:rPr>
                <w:rFonts w:ascii="新細明體" w:hAnsi="新細明體" w:cs="新細明體"/>
                <w:snapToGrid w:val="0"/>
                <w:color w:val="C00000"/>
                <w:sz w:val="16"/>
                <w:szCs w:val="16"/>
              </w:rPr>
              <w:t>適當次數的測</w:t>
            </w:r>
            <w:r w:rsidRPr="00BF32DD">
              <w:rPr>
                <w:rFonts w:ascii="新細明體" w:hAnsi="新細明體" w:cs="新細明體"/>
                <w:snapToGrid w:val="0"/>
                <w:color w:val="C00000"/>
                <w:sz w:val="16"/>
                <w:szCs w:val="16"/>
              </w:rPr>
              <w:lastRenderedPageBreak/>
              <w:t>試、預測活動的可能結果。在教師或教科書的指導或說明下，能了解探究的計畫，並進而能根據問題特性、資源</w:t>
            </w:r>
            <w:proofErr w:type="gramStart"/>
            <w:r w:rsidRPr="00BF32DD">
              <w:rPr>
                <w:rFonts w:ascii="新細明體" w:hAnsi="新細明體" w:cs="新細明體"/>
                <w:snapToGrid w:val="0"/>
                <w:color w:val="C00000"/>
                <w:sz w:val="16"/>
                <w:szCs w:val="16"/>
              </w:rPr>
              <w:t>（</w:t>
            </w:r>
            <w:proofErr w:type="gramEnd"/>
            <w:r w:rsidRPr="00BF32DD">
              <w:rPr>
                <w:rFonts w:ascii="新細明體" w:hAnsi="新細明體" w:cs="新細明體"/>
                <w:snapToGrid w:val="0"/>
                <w:color w:val="C00000"/>
                <w:sz w:val="16"/>
                <w:szCs w:val="16"/>
              </w:rPr>
              <w:t>例如：設備、時間</w:t>
            </w:r>
            <w:proofErr w:type="gramStart"/>
            <w:r w:rsidRPr="00BF32DD">
              <w:rPr>
                <w:rFonts w:ascii="新細明體" w:hAnsi="新細明體" w:cs="新細明體"/>
                <w:snapToGrid w:val="0"/>
                <w:color w:val="C00000"/>
                <w:sz w:val="16"/>
                <w:szCs w:val="16"/>
              </w:rPr>
              <w:t>）</w:t>
            </w:r>
            <w:proofErr w:type="gramEnd"/>
            <w:r w:rsidRPr="00BF32DD">
              <w:rPr>
                <w:rFonts w:ascii="新細明體" w:hAnsi="新細明體" w:cs="新細明體"/>
                <w:snapToGrid w:val="0"/>
                <w:color w:val="C00000"/>
                <w:sz w:val="16"/>
                <w:szCs w:val="16"/>
              </w:rPr>
              <w:t>等因素，規劃具有可信度（例如：多次測量等</w:t>
            </w:r>
            <w:proofErr w:type="gramStart"/>
            <w:r w:rsidRPr="00BF32DD">
              <w:rPr>
                <w:rFonts w:ascii="新細明體" w:hAnsi="新細明體" w:cs="新細明體"/>
                <w:snapToGrid w:val="0"/>
                <w:color w:val="C00000"/>
                <w:sz w:val="16"/>
                <w:szCs w:val="16"/>
              </w:rPr>
              <w:t>）</w:t>
            </w:r>
            <w:proofErr w:type="gramEnd"/>
            <w:r w:rsidRPr="00BF32DD">
              <w:rPr>
                <w:rFonts w:ascii="新細明體" w:hAnsi="新細明體" w:cs="新細明體"/>
                <w:snapToGrid w:val="0"/>
                <w:color w:val="C00000"/>
                <w:sz w:val="16"/>
                <w:szCs w:val="16"/>
              </w:rPr>
              <w:t>的探究活動。</w:t>
            </w:r>
          </w:p>
          <w:p w14:paraId="439E2AD2"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pe-Ⅳ-2 能正確安全操作適合學習階段的物品、器材儀器、科技設備及資源。能進行客觀的質性觀察或數值量測並詳實記錄。</w:t>
            </w:r>
          </w:p>
          <w:p w14:paraId="25DD84D8"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pa-Ⅳ-2 能運用科學原理、思考智能、數學等方法，從（所得的）資訊或數</w:t>
            </w:r>
            <w:r w:rsidRPr="00BF32DD">
              <w:rPr>
                <w:rFonts w:ascii="新細明體" w:hAnsi="新細明體" w:cs="新細明體"/>
                <w:snapToGrid w:val="0"/>
                <w:color w:val="C00000"/>
                <w:sz w:val="16"/>
                <w:szCs w:val="16"/>
              </w:rPr>
              <w:lastRenderedPageBreak/>
              <w:t>據，形成解釋、發現新知、獲知因果關係、解決問題或是發現新的問題。並能將自己的探究結果和同學的結果或其他相關的資訊比較對照，相互檢核，確認結果。</w:t>
            </w:r>
          </w:p>
          <w:p w14:paraId="3E3E220B"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ai-Ⅳ-1 動手實作解決問題或驗證自己想法，而獲得成就感。</w:t>
            </w:r>
          </w:p>
          <w:p w14:paraId="70ACD616"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ah-Ⅳ-2 應用所學到的科學知識與科學探究方法，幫助自己做出最佳的決定。</w:t>
            </w:r>
          </w:p>
        </w:tc>
        <w:tc>
          <w:tcPr>
            <w:tcW w:w="1020" w:type="dxa"/>
          </w:tcPr>
          <w:p w14:paraId="319DFEE2"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Eb-Ⅳ-1 力能引發物體的移動或轉動。</w:t>
            </w:r>
          </w:p>
          <w:p w14:paraId="1547E55E"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Eb-Ⅳ-3 平衡的物體所受合力為</w:t>
            </w:r>
            <w:proofErr w:type="gramStart"/>
            <w:r w:rsidRPr="00BF32DD">
              <w:rPr>
                <w:rFonts w:ascii="新細明體" w:hAnsi="新細明體" w:cs="新細明體"/>
                <w:color w:val="C00000"/>
                <w:sz w:val="16"/>
                <w:szCs w:val="16"/>
              </w:rPr>
              <w:t>零且合</w:t>
            </w:r>
            <w:proofErr w:type="gramEnd"/>
            <w:r w:rsidRPr="00BF32DD">
              <w:rPr>
                <w:rFonts w:ascii="新細明體" w:hAnsi="新細明體" w:cs="新細明體"/>
                <w:color w:val="C00000"/>
                <w:sz w:val="16"/>
                <w:szCs w:val="16"/>
              </w:rPr>
              <w:t>力矩為零。</w:t>
            </w:r>
          </w:p>
          <w:p w14:paraId="023702A5"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Eb-Ⅳ-4 摩擦力可分靜摩擦力與動摩擦力。</w:t>
            </w:r>
          </w:p>
        </w:tc>
        <w:tc>
          <w:tcPr>
            <w:tcW w:w="1020" w:type="dxa"/>
          </w:tcPr>
          <w:p w14:paraId="136D2FF6"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1.藉由實驗了解力的平衡與合成。</w:t>
            </w:r>
          </w:p>
          <w:p w14:paraId="5ED5B6C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2.能求出在一直線</w:t>
            </w:r>
            <w:proofErr w:type="gramStart"/>
            <w:r w:rsidRPr="00BF32DD">
              <w:rPr>
                <w:rFonts w:ascii="新細明體" w:hAnsi="新細明體" w:cs="新細明體"/>
                <w:snapToGrid w:val="0"/>
                <w:color w:val="C00000"/>
                <w:sz w:val="16"/>
                <w:szCs w:val="16"/>
              </w:rPr>
              <w:t>中各力的</w:t>
            </w:r>
            <w:proofErr w:type="gramEnd"/>
            <w:r w:rsidRPr="00BF32DD">
              <w:rPr>
                <w:rFonts w:ascii="新細明體" w:hAnsi="新細明體" w:cs="新細明體"/>
                <w:snapToGrid w:val="0"/>
                <w:color w:val="C00000"/>
                <w:sz w:val="16"/>
                <w:szCs w:val="16"/>
              </w:rPr>
              <w:t>合力。</w:t>
            </w:r>
          </w:p>
          <w:p w14:paraId="47D2BD6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3.透過實驗探討影響摩擦力的各種因素。</w:t>
            </w:r>
          </w:p>
          <w:p w14:paraId="7AB9C819"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4.知道摩擦力的種類包括靜摩擦力、最大靜摩擦力和動摩擦力。</w:t>
            </w:r>
          </w:p>
          <w:p w14:paraId="443E6E8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5.知道靜摩擦力的大小和外力相等，方向和外力相反。</w:t>
            </w:r>
          </w:p>
          <w:p w14:paraId="2A2400A6"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6.了解最大靜摩擦力的意義及影響最大靜摩擦力的因素。</w:t>
            </w:r>
          </w:p>
          <w:p w14:paraId="4239A996"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7.了解動摩擦力的意義及影響動摩擦力的因素。</w:t>
            </w:r>
          </w:p>
        </w:tc>
        <w:tc>
          <w:tcPr>
            <w:tcW w:w="1020" w:type="dxa"/>
            <w:shd w:val="clear" w:color="auto" w:fill="auto"/>
          </w:tcPr>
          <w:p w14:paraId="392BABB2"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1.進行力的平衡實驗。選擇讀數刻度較小的彈簧秤，可減少讀取刻度時所造成的誤差。</w:t>
            </w:r>
          </w:p>
          <w:p w14:paraId="5B669B16"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2.進行步驟2時，甲、乙、丙彈簧秤盡量在同一直線上施力，可以減少實驗的誤差。</w:t>
            </w:r>
          </w:p>
          <w:p w14:paraId="0A588984"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3.歸納實驗結果，說明力的平衡的意義，然後</w:t>
            </w:r>
            <w:proofErr w:type="gramStart"/>
            <w:r w:rsidRPr="00BF32DD">
              <w:rPr>
                <w:rFonts w:ascii="新細明體" w:hAnsi="新細明體" w:cs="新細明體"/>
                <w:color w:val="C00000"/>
                <w:sz w:val="16"/>
                <w:szCs w:val="16"/>
              </w:rPr>
              <w:t>利用兩力方向</w:t>
            </w:r>
            <w:proofErr w:type="gramEnd"/>
            <w:r w:rsidRPr="00BF32DD">
              <w:rPr>
                <w:rFonts w:ascii="新細明體" w:hAnsi="新細明體" w:cs="新細明體"/>
                <w:color w:val="C00000"/>
                <w:sz w:val="16"/>
                <w:szCs w:val="16"/>
              </w:rPr>
              <w:t>相反時，求合力的方法，推論</w:t>
            </w:r>
            <w:proofErr w:type="gramStart"/>
            <w:r w:rsidRPr="00BF32DD">
              <w:rPr>
                <w:rFonts w:ascii="新細明體" w:hAnsi="新細明體" w:cs="新細明體"/>
                <w:color w:val="C00000"/>
                <w:sz w:val="16"/>
                <w:szCs w:val="16"/>
              </w:rPr>
              <w:t>出兩力平</w:t>
            </w:r>
            <w:proofErr w:type="gramEnd"/>
            <w:r w:rsidRPr="00BF32DD">
              <w:rPr>
                <w:rFonts w:ascii="新細明體" w:hAnsi="新細明體" w:cs="新細明體"/>
                <w:color w:val="C00000"/>
                <w:sz w:val="16"/>
                <w:szCs w:val="16"/>
              </w:rPr>
              <w:t>衡的條件，提問</w:t>
            </w:r>
            <w:proofErr w:type="gramStart"/>
            <w:r w:rsidRPr="00BF32DD">
              <w:rPr>
                <w:rFonts w:ascii="新細明體" w:hAnsi="新細明體" w:cs="新細明體"/>
                <w:color w:val="C00000"/>
                <w:sz w:val="16"/>
                <w:szCs w:val="16"/>
              </w:rPr>
              <w:t>學生兩力平</w:t>
            </w:r>
            <w:proofErr w:type="gramEnd"/>
            <w:r w:rsidRPr="00BF32DD">
              <w:rPr>
                <w:rFonts w:ascii="新細明體" w:hAnsi="新細明體" w:cs="新細明體"/>
                <w:color w:val="C00000"/>
                <w:sz w:val="16"/>
                <w:szCs w:val="16"/>
              </w:rPr>
              <w:t>衡的條件。</w:t>
            </w:r>
          </w:p>
          <w:p w14:paraId="01A03D5C"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4.說明一個物體同時受</w:t>
            </w:r>
            <w:proofErr w:type="gramStart"/>
            <w:r w:rsidRPr="00BF32DD">
              <w:rPr>
                <w:rFonts w:ascii="新細明體" w:hAnsi="新細明體" w:cs="新細明體"/>
                <w:color w:val="C00000"/>
                <w:sz w:val="16"/>
                <w:szCs w:val="16"/>
              </w:rPr>
              <w:t>兩力（甲和</w:t>
            </w:r>
            <w:proofErr w:type="gramEnd"/>
            <w:r w:rsidRPr="00BF32DD">
              <w:rPr>
                <w:rFonts w:ascii="新細明體" w:hAnsi="新細明體" w:cs="新細明體"/>
                <w:color w:val="C00000"/>
                <w:sz w:val="16"/>
                <w:szCs w:val="16"/>
              </w:rPr>
              <w:t>乙）作用</w:t>
            </w:r>
            <w:r w:rsidRPr="00BF32DD">
              <w:rPr>
                <w:rFonts w:ascii="新細明體" w:hAnsi="新細明體" w:cs="新細明體"/>
                <w:color w:val="C00000"/>
                <w:sz w:val="16"/>
                <w:szCs w:val="16"/>
              </w:rPr>
              <w:lastRenderedPageBreak/>
              <w:t>時，如果用一個力（丙）代表這兩力，對物體產生的效果相同時，</w:t>
            </w:r>
            <w:proofErr w:type="gramStart"/>
            <w:r w:rsidRPr="00BF32DD">
              <w:rPr>
                <w:rFonts w:ascii="新細明體" w:hAnsi="新細明體" w:cs="新細明體"/>
                <w:color w:val="C00000"/>
                <w:sz w:val="16"/>
                <w:szCs w:val="16"/>
              </w:rPr>
              <w:t>則丙稱為甲</w:t>
            </w:r>
            <w:proofErr w:type="gramEnd"/>
            <w:r w:rsidRPr="00BF32DD">
              <w:rPr>
                <w:rFonts w:ascii="新細明體" w:hAnsi="新細明體" w:cs="新細明體"/>
                <w:color w:val="C00000"/>
                <w:sz w:val="16"/>
                <w:szCs w:val="16"/>
              </w:rPr>
              <w:t>和乙的合力。物體同時受兩個以上的力作用時，也是如此。</w:t>
            </w:r>
          </w:p>
          <w:p w14:paraId="7B5EB2E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5.利用力圖</w:t>
            </w:r>
            <w:proofErr w:type="gramStart"/>
            <w:r w:rsidRPr="00BF32DD">
              <w:rPr>
                <w:rFonts w:ascii="新細明體" w:hAnsi="新細明體" w:cs="新細明體"/>
                <w:color w:val="C00000"/>
                <w:sz w:val="16"/>
                <w:szCs w:val="16"/>
              </w:rPr>
              <w:t>說明兩力方向</w:t>
            </w:r>
            <w:proofErr w:type="gramEnd"/>
            <w:r w:rsidRPr="00BF32DD">
              <w:rPr>
                <w:rFonts w:ascii="新細明體" w:hAnsi="新細明體" w:cs="新細明體"/>
                <w:color w:val="C00000"/>
                <w:sz w:val="16"/>
                <w:szCs w:val="16"/>
              </w:rPr>
              <w:t>相同或相反時，如何</w:t>
            </w:r>
            <w:proofErr w:type="gramStart"/>
            <w:r w:rsidRPr="00BF32DD">
              <w:rPr>
                <w:rFonts w:ascii="新細明體" w:hAnsi="新細明體" w:cs="新細明體"/>
                <w:color w:val="C00000"/>
                <w:sz w:val="16"/>
                <w:szCs w:val="16"/>
              </w:rPr>
              <w:t>找出兩力合</w:t>
            </w:r>
            <w:proofErr w:type="gramEnd"/>
            <w:r w:rsidRPr="00BF32DD">
              <w:rPr>
                <w:rFonts w:ascii="新細明體" w:hAnsi="新細明體" w:cs="新細明體"/>
                <w:color w:val="C00000"/>
                <w:sz w:val="16"/>
                <w:szCs w:val="16"/>
              </w:rPr>
              <w:t>力的方法，並提問</w:t>
            </w:r>
            <w:proofErr w:type="gramStart"/>
            <w:r w:rsidRPr="00BF32DD">
              <w:rPr>
                <w:rFonts w:ascii="新細明體" w:hAnsi="新細明體" w:cs="新細明體"/>
                <w:color w:val="C00000"/>
                <w:sz w:val="16"/>
                <w:szCs w:val="16"/>
              </w:rPr>
              <w:t>學生兩力方</w:t>
            </w:r>
            <w:proofErr w:type="gramEnd"/>
            <w:r w:rsidRPr="00BF32DD">
              <w:rPr>
                <w:rFonts w:ascii="新細明體" w:hAnsi="新細明體" w:cs="新細明體"/>
                <w:color w:val="C00000"/>
                <w:sz w:val="16"/>
                <w:szCs w:val="16"/>
              </w:rPr>
              <w:t>向相同或相反時，合力的大小。</w:t>
            </w:r>
          </w:p>
          <w:p w14:paraId="7B0363B9"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6.藉由力的平衡概念，介紹靜置物體所受的力。</w:t>
            </w:r>
          </w:p>
          <w:p w14:paraId="4C15A0F9"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7.連結「自然暖身操」回顧力的分類。另外教師可多出幾道例題，請學生畫出力圖，以檢測</w:t>
            </w:r>
            <w:r w:rsidRPr="00BF32DD">
              <w:rPr>
                <w:rFonts w:ascii="新細明體" w:hAnsi="新細明體" w:cs="新細明體"/>
                <w:color w:val="C00000"/>
                <w:sz w:val="16"/>
                <w:szCs w:val="16"/>
              </w:rPr>
              <w:lastRenderedPageBreak/>
              <w:t>力學基本概念。</w:t>
            </w:r>
          </w:p>
          <w:p w14:paraId="74CD588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8.以「自然暖身操」為例，藉由思考推動不同重量的物體所需的力量大小，引入摩擦力的概念。</w:t>
            </w:r>
          </w:p>
          <w:p w14:paraId="04CA3EB7"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9.藉由日常生活推動物體，說明什麼是摩擦力。</w:t>
            </w:r>
          </w:p>
          <w:p w14:paraId="5DD495C5"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10.由所得的數據和結果，藉由問題與討論，找出影響摩擦力的因素。</w:t>
            </w:r>
          </w:p>
          <w:p w14:paraId="3F82959C"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11.說明最大靜摩擦力的意義，配合實驗結果，歸納出最大靜摩擦力與接觸表面的性質與狀況（包括物體的材質、粗糙及乾燥程度等）有關，也與物體垂</w:t>
            </w:r>
            <w:r w:rsidRPr="00BF32DD">
              <w:rPr>
                <w:rFonts w:ascii="新細明體" w:hAnsi="新細明體" w:cs="新細明體"/>
                <w:color w:val="C00000"/>
                <w:sz w:val="16"/>
                <w:szCs w:val="16"/>
              </w:rPr>
              <w:lastRenderedPageBreak/>
              <w:t>直作用在接觸面的力（正向力）大小有關。</w:t>
            </w:r>
          </w:p>
          <w:p w14:paraId="0FB262DB"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12.歸納實驗結果，了解影響摩擦力大小的因素，包括物體本身材質、接觸面性質和垂直作用在接觸面的作用力（正向力）有關。</w:t>
            </w:r>
          </w:p>
          <w:p w14:paraId="49873596"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13.教師示範推動講桌，</w:t>
            </w:r>
            <w:proofErr w:type="gramStart"/>
            <w:r w:rsidRPr="00BF32DD">
              <w:rPr>
                <w:rFonts w:ascii="新細明體" w:hAnsi="新細明體" w:cs="新細明體"/>
                <w:color w:val="C00000"/>
                <w:sz w:val="16"/>
                <w:szCs w:val="16"/>
              </w:rPr>
              <w:t>講桌卻仍</w:t>
            </w:r>
            <w:proofErr w:type="gramEnd"/>
            <w:r w:rsidRPr="00BF32DD">
              <w:rPr>
                <w:rFonts w:ascii="新細明體" w:hAnsi="新細明體" w:cs="新細明體"/>
                <w:color w:val="C00000"/>
                <w:sz w:val="16"/>
                <w:szCs w:val="16"/>
              </w:rPr>
              <w:t>靜止不動，說明講桌處於力的平衡狀態，分析必有一個摩擦力來抵消外力，</w:t>
            </w:r>
            <w:proofErr w:type="gramStart"/>
            <w:r w:rsidRPr="00BF32DD">
              <w:rPr>
                <w:rFonts w:ascii="新細明體" w:hAnsi="新細明體" w:cs="新細明體"/>
                <w:color w:val="C00000"/>
                <w:sz w:val="16"/>
                <w:szCs w:val="16"/>
              </w:rPr>
              <w:t>講桌未</w:t>
            </w:r>
            <w:proofErr w:type="gramEnd"/>
            <w:r w:rsidRPr="00BF32DD">
              <w:rPr>
                <w:rFonts w:ascii="新細明體" w:hAnsi="新細明體" w:cs="新細明體"/>
                <w:color w:val="C00000"/>
                <w:sz w:val="16"/>
                <w:szCs w:val="16"/>
              </w:rPr>
              <w:t>動前，靜摩擦力的大小和方向，必隨外力而改變，接著提問靜摩擦力的性質。</w:t>
            </w:r>
          </w:p>
          <w:p w14:paraId="631FA703"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14.說明動摩擦力的意義，以及動</w:t>
            </w:r>
            <w:r w:rsidRPr="00BF32DD">
              <w:rPr>
                <w:rFonts w:ascii="新細明體" w:hAnsi="新細明體" w:cs="新細明體"/>
                <w:color w:val="C00000"/>
                <w:sz w:val="16"/>
                <w:szCs w:val="16"/>
              </w:rPr>
              <w:lastRenderedPageBreak/>
              <w:t>摩擦力與接觸面的性質與狀況（包括物體的材質、粗糙及乾燥程度等）有關，也與物體垂直作用在接觸面的力的大小有關。</w:t>
            </w:r>
          </w:p>
          <w:p w14:paraId="50571107"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15.比較最大靜摩擦力和動摩擦力的不同。</w:t>
            </w:r>
          </w:p>
          <w:p w14:paraId="37352BC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16.舉例說明摩擦力對日常生活的影響，以及增加或減少摩擦力的方法。</w:t>
            </w:r>
          </w:p>
          <w:p w14:paraId="0DDE7E1E"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17.總結靜摩擦力、最大靜摩擦力以及動摩擦力的性質，並回顧「自然暖身操」的提問。</w:t>
            </w:r>
          </w:p>
        </w:tc>
        <w:tc>
          <w:tcPr>
            <w:tcW w:w="623" w:type="dxa"/>
          </w:tcPr>
          <w:p w14:paraId="2B98F72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3</w:t>
            </w:r>
          </w:p>
        </w:tc>
        <w:tc>
          <w:tcPr>
            <w:tcW w:w="1180" w:type="dxa"/>
          </w:tcPr>
          <w:p w14:paraId="264F4E9E"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1.實驗所需器材。</w:t>
            </w:r>
          </w:p>
          <w:p w14:paraId="4B87D1F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2.磁鐵。</w:t>
            </w:r>
          </w:p>
          <w:p w14:paraId="3490123B"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3.砝碼。</w:t>
            </w:r>
          </w:p>
          <w:p w14:paraId="16183F2C"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4.橡皮筋。</w:t>
            </w:r>
          </w:p>
          <w:p w14:paraId="3B3C3761"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5.彈簧秤。</w:t>
            </w:r>
          </w:p>
          <w:p w14:paraId="10254727"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6.繩子。</w:t>
            </w:r>
          </w:p>
        </w:tc>
        <w:tc>
          <w:tcPr>
            <w:tcW w:w="1181" w:type="dxa"/>
          </w:tcPr>
          <w:p w14:paraId="01275E84"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1.口頭評量</w:t>
            </w:r>
          </w:p>
          <w:p w14:paraId="5E619C0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2.實作評量</w:t>
            </w:r>
          </w:p>
          <w:p w14:paraId="61ABD3F2"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3.紙筆評量</w:t>
            </w:r>
          </w:p>
        </w:tc>
        <w:tc>
          <w:tcPr>
            <w:tcW w:w="1181" w:type="dxa"/>
          </w:tcPr>
          <w:p w14:paraId="17EEC594"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【科技教育】</w:t>
            </w:r>
          </w:p>
          <w:p w14:paraId="3E1E905D"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科E1 了解平日常見科技產品的用途與運作方式。</w:t>
            </w:r>
          </w:p>
          <w:p w14:paraId="35951235"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科E2 了解動手實作的重要性。</w:t>
            </w:r>
          </w:p>
          <w:p w14:paraId="32E84D9A"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【海洋教育】</w:t>
            </w:r>
          </w:p>
          <w:p w14:paraId="14F5D853"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海J13 探討海洋對陸上環境與生活的影響。</w:t>
            </w:r>
          </w:p>
          <w:p w14:paraId="3678B7A7"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海J15 探討船舶的種類、構造及原理。</w:t>
            </w:r>
          </w:p>
          <w:p w14:paraId="502A50CB"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海J17 了解海洋非生物資源之種類與應用。</w:t>
            </w:r>
          </w:p>
          <w:p w14:paraId="026A4E65" w14:textId="77777777" w:rsidR="003F69FE" w:rsidRPr="00BF32DD" w:rsidRDefault="003F69FE" w:rsidP="003F69FE">
            <w:pPr>
              <w:snapToGrid w:val="0"/>
              <w:ind w:firstLine="0"/>
              <w:jc w:val="left"/>
              <w:rPr>
                <w:rFonts w:asciiTheme="minorEastAsia" w:hAnsiTheme="minorEastAsia"/>
                <w:color w:val="C00000"/>
                <w:sz w:val="16"/>
                <w:szCs w:val="16"/>
              </w:rPr>
            </w:pPr>
          </w:p>
        </w:tc>
        <w:tc>
          <w:tcPr>
            <w:tcW w:w="1181" w:type="dxa"/>
            <w:shd w:val="clear" w:color="auto" w:fill="auto"/>
          </w:tcPr>
          <w:p w14:paraId="434E3994"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數學</w:t>
            </w:r>
          </w:p>
          <w:p w14:paraId="2B03C826"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社會</w:t>
            </w:r>
          </w:p>
          <w:p w14:paraId="4B221B11"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科技</w:t>
            </w:r>
          </w:p>
        </w:tc>
      </w:tr>
      <w:tr w:rsidR="003F69FE" w:rsidRPr="0052708D" w14:paraId="25FFD162" w14:textId="77777777" w:rsidTr="003F69FE">
        <w:tc>
          <w:tcPr>
            <w:tcW w:w="708" w:type="dxa"/>
          </w:tcPr>
          <w:p w14:paraId="0AB33E4A"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十七</w:t>
            </w:r>
          </w:p>
        </w:tc>
        <w:tc>
          <w:tcPr>
            <w:tcW w:w="709" w:type="dxa"/>
          </w:tcPr>
          <w:p w14:paraId="19696365"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6/03-6/07</w:t>
            </w:r>
          </w:p>
        </w:tc>
        <w:tc>
          <w:tcPr>
            <w:tcW w:w="709" w:type="dxa"/>
          </w:tcPr>
          <w:p w14:paraId="7B16CA3E" w14:textId="77777777" w:rsidR="003F69FE" w:rsidRPr="00BF32DD" w:rsidRDefault="00A27A5D" w:rsidP="003F69FE">
            <w:pPr>
              <w:snapToGrid w:val="0"/>
              <w:ind w:firstLine="0"/>
              <w:jc w:val="left"/>
              <w:rPr>
                <w:rFonts w:asciiTheme="minorEastAsia" w:hAnsiTheme="minorEastAsia"/>
                <w:color w:val="C00000"/>
                <w:sz w:val="16"/>
                <w:szCs w:val="16"/>
              </w:rPr>
            </w:pPr>
            <w:proofErr w:type="gramStart"/>
            <w:r w:rsidRPr="00BF32DD">
              <w:rPr>
                <w:rFonts w:ascii="新細明體" w:hAnsi="新細明體" w:cs="新細明體"/>
                <w:snapToGrid w:val="0"/>
                <w:color w:val="C00000"/>
                <w:sz w:val="16"/>
                <w:szCs w:val="16"/>
              </w:rPr>
              <w:t>第六章力與</w:t>
            </w:r>
            <w:proofErr w:type="gramEnd"/>
            <w:r w:rsidRPr="00BF32DD">
              <w:rPr>
                <w:rFonts w:ascii="新細明體" w:hAnsi="新細明體" w:cs="新細明體"/>
                <w:snapToGrid w:val="0"/>
                <w:color w:val="C00000"/>
                <w:sz w:val="16"/>
                <w:szCs w:val="16"/>
              </w:rPr>
              <w:t>壓力</w:t>
            </w:r>
          </w:p>
        </w:tc>
        <w:tc>
          <w:tcPr>
            <w:tcW w:w="709" w:type="dxa"/>
          </w:tcPr>
          <w:p w14:paraId="3459A156" w14:textId="77777777" w:rsidR="003F69FE" w:rsidRPr="00BF32DD" w:rsidRDefault="00A27A5D" w:rsidP="003F69FE">
            <w:pPr>
              <w:snapToGrid w:val="0"/>
              <w:ind w:firstLine="0"/>
              <w:jc w:val="left"/>
              <w:rPr>
                <w:rFonts w:ascii="新細明體" w:hAnsi="新細明體"/>
                <w:color w:val="C00000"/>
                <w:sz w:val="16"/>
                <w:szCs w:val="16"/>
              </w:rPr>
            </w:pPr>
            <w:r w:rsidRPr="00BF32DD">
              <w:rPr>
                <w:rFonts w:ascii="新細明體" w:hAnsi="新細明體" w:cs="新細明體"/>
                <w:snapToGrid w:val="0"/>
                <w:color w:val="C00000"/>
                <w:sz w:val="16"/>
                <w:szCs w:val="16"/>
              </w:rPr>
              <w:t>6．2摩擦力、6．3壓力</w:t>
            </w:r>
          </w:p>
        </w:tc>
        <w:tc>
          <w:tcPr>
            <w:tcW w:w="850" w:type="dxa"/>
          </w:tcPr>
          <w:p w14:paraId="6D8F40F9"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A自主行動</w:t>
            </w:r>
          </w:p>
          <w:p w14:paraId="2BBC7D68"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B溝通互動</w:t>
            </w:r>
          </w:p>
          <w:p w14:paraId="7923B673"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C社會參與</w:t>
            </w:r>
          </w:p>
        </w:tc>
        <w:tc>
          <w:tcPr>
            <w:tcW w:w="1020" w:type="dxa"/>
          </w:tcPr>
          <w:p w14:paraId="6A1B5867"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A1 身心素質與自我精進</w:t>
            </w:r>
          </w:p>
          <w:p w14:paraId="361B66B9"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A2 系統思考與解決問題</w:t>
            </w:r>
          </w:p>
          <w:p w14:paraId="544091FC"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A3 規劃執行與創新應變</w:t>
            </w:r>
          </w:p>
          <w:p w14:paraId="4C2D5506"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B1 符號運用與溝通表達</w:t>
            </w:r>
          </w:p>
          <w:p w14:paraId="0223B747"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B2 科技資訊與媒體素養</w:t>
            </w:r>
          </w:p>
          <w:p w14:paraId="2F3AC814"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B3 藝術涵養與美感素養</w:t>
            </w:r>
          </w:p>
          <w:p w14:paraId="7D1A8453"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C1 道德實踐與公民意識</w:t>
            </w:r>
          </w:p>
          <w:p w14:paraId="7D536BEB"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C2 人際關係與團隊合作</w:t>
            </w:r>
          </w:p>
          <w:p w14:paraId="04601BAC"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C3 多元文化與國際理解</w:t>
            </w:r>
          </w:p>
        </w:tc>
        <w:tc>
          <w:tcPr>
            <w:tcW w:w="1020" w:type="dxa"/>
          </w:tcPr>
          <w:p w14:paraId="76124E5A"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自-J-A1 能應用科學知識、方法與態度於日常生活當中。</w:t>
            </w:r>
          </w:p>
          <w:p w14:paraId="3754CDBA"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自-J-A2 能</w:t>
            </w:r>
            <w:proofErr w:type="gramStart"/>
            <w:r w:rsidRPr="00BF32DD">
              <w:rPr>
                <w:rFonts w:ascii="新細明體" w:hAnsi="新細明體" w:cs="新細明體"/>
                <w:snapToGrid w:val="0"/>
                <w:color w:val="C00000"/>
                <w:sz w:val="16"/>
                <w:szCs w:val="16"/>
              </w:rPr>
              <w:t>將所習得</w:t>
            </w:r>
            <w:proofErr w:type="gramEnd"/>
            <w:r w:rsidRPr="00BF32DD">
              <w:rPr>
                <w:rFonts w:ascii="新細明體" w:hAnsi="新細明體" w:cs="新細明體"/>
                <w:snapToGrid w:val="0"/>
                <w:color w:val="C00000"/>
                <w:sz w:val="16"/>
                <w:szCs w:val="16"/>
              </w:rPr>
              <w:t>的科學知識，連結到自己觀察到的自然現象及實驗數據，學習自我或團體探索證據、回應多元觀點，並能對問題、方法、資訊或數據的</w:t>
            </w:r>
            <w:proofErr w:type="gramStart"/>
            <w:r w:rsidRPr="00BF32DD">
              <w:rPr>
                <w:rFonts w:ascii="新細明體" w:hAnsi="新細明體" w:cs="新細明體"/>
                <w:snapToGrid w:val="0"/>
                <w:color w:val="C00000"/>
                <w:sz w:val="16"/>
                <w:szCs w:val="16"/>
              </w:rPr>
              <w:t>可信性抱</w:t>
            </w:r>
            <w:proofErr w:type="gramEnd"/>
            <w:r w:rsidRPr="00BF32DD">
              <w:rPr>
                <w:rFonts w:ascii="新細明體" w:hAnsi="新細明體" w:cs="新細明體"/>
                <w:snapToGrid w:val="0"/>
                <w:color w:val="C00000"/>
                <w:sz w:val="16"/>
                <w:szCs w:val="16"/>
              </w:rPr>
              <w:t>持合理的懷疑態度或進行檢核，提出問題可能的解決方案。</w:t>
            </w:r>
          </w:p>
          <w:p w14:paraId="4B653C4D"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自-J-A3 具備從日常生活經驗中找出問題，並能根據問題特性、資源等因素，善用生活週遭的物品、器材儀器、科技設備及資源，規劃自然科學探究活動。</w:t>
            </w:r>
          </w:p>
          <w:p w14:paraId="05C726C0"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自-J-B1 能分析歸納、製作圖表、</w:t>
            </w:r>
            <w:r w:rsidRPr="00BF32DD">
              <w:rPr>
                <w:rFonts w:ascii="新細明體" w:hAnsi="新細明體" w:cs="新細明體"/>
                <w:snapToGrid w:val="0"/>
                <w:color w:val="C00000"/>
                <w:sz w:val="16"/>
                <w:szCs w:val="16"/>
              </w:rPr>
              <w:lastRenderedPageBreak/>
              <w:t>使用資訊及數學運算等方法，整理自然科學資訊或數據，並利用口語、影像、文字與圖案、繪圖或實物、科學名詞、數學公式、模型等，表達探究之過程、發現與成果、價值和限制等。</w:t>
            </w:r>
          </w:p>
          <w:p w14:paraId="44263FE2"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自-J-B2 能操作適合學習階段的科技設備與資源，並從學習活動、日常經驗及科技運用、自然環境、書刊及網路媒體中，培養相關倫理與分辨資訊之可信程度及進行各種有計畫的觀察，以獲得有助於探究和問題解決的資訊。</w:t>
            </w:r>
          </w:p>
          <w:p w14:paraId="0A6D9A6B"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自-J-B3 透過欣賞山川大地、風雲雨露、河海大洋、日月星辰，體驗自然與生命之美。</w:t>
            </w:r>
          </w:p>
          <w:p w14:paraId="29C9C221"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自-J-C1 從日常學習中，主動關心自然環境相關公共議題，尊重生命。</w:t>
            </w:r>
          </w:p>
          <w:p w14:paraId="3C293BDD"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自-J-C2 透過合作學習，發展與同儕溝通、共同參與、共同執行及共同發掘科學相關知識與問題解決的能力。</w:t>
            </w:r>
          </w:p>
          <w:p w14:paraId="14EA58E4"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自-J-C3 透過環境相關議題的學習，能了解全球自然環境具有差異性與互動性，並能發展出自我文化認同與身為地球公民的價值觀。</w:t>
            </w:r>
          </w:p>
        </w:tc>
        <w:tc>
          <w:tcPr>
            <w:tcW w:w="1020" w:type="dxa"/>
          </w:tcPr>
          <w:p w14:paraId="7D60E0DE"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po-Ⅳ-1 能從學習活動、日常經驗及科技運用、自然環境、書刊及</w:t>
            </w:r>
            <w:r w:rsidRPr="00BF32DD">
              <w:rPr>
                <w:rFonts w:ascii="新細明體" w:hAnsi="新細明體" w:cs="新細明體"/>
                <w:snapToGrid w:val="0"/>
                <w:color w:val="C00000"/>
                <w:sz w:val="16"/>
                <w:szCs w:val="16"/>
              </w:rPr>
              <w:lastRenderedPageBreak/>
              <w:t>網路媒體中，進行各種有計畫的觀察，進而能察覺問題。</w:t>
            </w:r>
          </w:p>
          <w:p w14:paraId="089F8DC7"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ai-Ⅳ-2 透過與同儕的討論，分享科學發現的樂趣。</w:t>
            </w:r>
          </w:p>
          <w:p w14:paraId="6C0EB8C6"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ai-Ⅳ-3 透過所學到的科學知識和科學探索的各種方法，解釋自然現象發生的原因，建立科學學習的自信心。</w:t>
            </w:r>
          </w:p>
        </w:tc>
        <w:tc>
          <w:tcPr>
            <w:tcW w:w="1020" w:type="dxa"/>
          </w:tcPr>
          <w:p w14:paraId="0BD36796"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Eb-Ⅳ-4 摩擦力可分靜摩擦力與動摩擦力。</w:t>
            </w:r>
          </w:p>
          <w:p w14:paraId="4839AF72"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Eb-Ⅳ-5 壓力的定義與</w:t>
            </w:r>
            <w:r w:rsidRPr="00BF32DD">
              <w:rPr>
                <w:rFonts w:ascii="新細明體" w:hAnsi="新細明體" w:cs="新細明體"/>
                <w:color w:val="C00000"/>
                <w:sz w:val="16"/>
                <w:szCs w:val="16"/>
              </w:rPr>
              <w:lastRenderedPageBreak/>
              <w:t>帕斯卡原理。</w:t>
            </w:r>
          </w:p>
          <w:p w14:paraId="680C8CF7"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Ec-Ⅳ-1 大氣壓力是因為大氣層中空氣的重量所造成。</w:t>
            </w:r>
          </w:p>
          <w:p w14:paraId="4488D6CB"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 xml:space="preserve">Ec-Ⅳ-2 </w:t>
            </w:r>
            <w:proofErr w:type="gramStart"/>
            <w:r w:rsidRPr="00BF32DD">
              <w:rPr>
                <w:rFonts w:ascii="新細明體" w:hAnsi="新細明體" w:cs="新細明體"/>
                <w:color w:val="C00000"/>
                <w:sz w:val="16"/>
                <w:szCs w:val="16"/>
              </w:rPr>
              <w:t>定溫下</w:t>
            </w:r>
            <w:proofErr w:type="gramEnd"/>
            <w:r w:rsidRPr="00BF32DD">
              <w:rPr>
                <w:rFonts w:ascii="新細明體" w:hAnsi="新細明體" w:cs="新細明體"/>
                <w:color w:val="C00000"/>
                <w:sz w:val="16"/>
                <w:szCs w:val="16"/>
              </w:rPr>
              <w:t>，定量氣體在密閉容器內，其壓力與體積的定性關係。</w:t>
            </w:r>
          </w:p>
        </w:tc>
        <w:tc>
          <w:tcPr>
            <w:tcW w:w="1020" w:type="dxa"/>
          </w:tcPr>
          <w:p w14:paraId="50A4F546"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4.了解最大靜摩擦力的意義及影響最大靜摩擦力的因素。</w:t>
            </w:r>
          </w:p>
          <w:p w14:paraId="63625BD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5.了解動摩擦力的意義及影響動摩擦力的因素。</w:t>
            </w:r>
          </w:p>
          <w:p w14:paraId="4F6B1A8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6.知道摩擦力對生活的影響，以及增減摩擦力的方法。</w:t>
            </w:r>
          </w:p>
          <w:p w14:paraId="5AE5A6C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1.了解壓力的定義。</w:t>
            </w:r>
          </w:p>
          <w:p w14:paraId="373CE6AE"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2.能計算壓力的大小。</w:t>
            </w:r>
          </w:p>
          <w:p w14:paraId="366A83BE"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3.知道壓力的單位。</w:t>
            </w:r>
          </w:p>
          <w:p w14:paraId="2F4CE465"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4.了解生活中與壓力有關的現象，及其原理。</w:t>
            </w:r>
          </w:p>
          <w:p w14:paraId="33E2BE66"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5.透過實驗了解靜止時液體壓力的基本特性。</w:t>
            </w:r>
          </w:p>
          <w:p w14:paraId="1CAF2261"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6.知道液體壓力的作用力在各方向均垂直於接觸面。</w:t>
            </w:r>
          </w:p>
          <w:p w14:paraId="05C6961E"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7.知道靜止液體中，同一深度任一點來自各方向的壓力大小都相等。</w:t>
            </w:r>
          </w:p>
          <w:p w14:paraId="2E79BD30"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8.知道深度越深，液體</w:t>
            </w:r>
            <w:r w:rsidRPr="00BF32DD">
              <w:rPr>
                <w:rFonts w:ascii="新細明體" w:hAnsi="新細明體" w:cs="新細明體"/>
                <w:snapToGrid w:val="0"/>
                <w:color w:val="C00000"/>
                <w:sz w:val="16"/>
                <w:szCs w:val="16"/>
              </w:rPr>
              <w:lastRenderedPageBreak/>
              <w:t>的壓力越大，在同一深度時，液體的壓力相等。</w:t>
            </w:r>
          </w:p>
          <w:p w14:paraId="0F5BAE6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9.知道液體有向上壓力的存在，而且同一位置，向上壓力與向下壓力相等。</w:t>
            </w:r>
          </w:p>
          <w:p w14:paraId="4B3FA38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10.了解靜止液體壓力等於液體深度乘以液體單位體積的重量。</w:t>
            </w:r>
          </w:p>
          <w:p w14:paraId="63724025"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11.了解連通管原理及其在生活上的應用。</w:t>
            </w:r>
          </w:p>
          <w:p w14:paraId="3113C92C"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12.了解帕斯卡原理及其在生活上的應用。</w:t>
            </w:r>
          </w:p>
        </w:tc>
        <w:tc>
          <w:tcPr>
            <w:tcW w:w="1020" w:type="dxa"/>
            <w:shd w:val="clear" w:color="auto" w:fill="auto"/>
          </w:tcPr>
          <w:p w14:paraId="5F196EE1"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1.以「自然暖身操」為例，藉由提袋的提手寬度對於手提東西時的影</w:t>
            </w:r>
            <w:r w:rsidRPr="00BF32DD">
              <w:rPr>
                <w:rFonts w:ascii="新細明體" w:hAnsi="新細明體" w:cs="新細明體"/>
                <w:color w:val="C00000"/>
                <w:sz w:val="16"/>
                <w:szCs w:val="16"/>
              </w:rPr>
              <w:t>響，引入壓力的概念。</w:t>
            </w:r>
          </w:p>
          <w:p w14:paraId="6DBF9C0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2.利用海綿與玻璃瓶示範「作用力大小與壓力的關係」以及「受力面積大小與壓力的關係」。</w:t>
            </w:r>
          </w:p>
          <w:p w14:paraId="6AD1C721"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3.評量學生是否能由觀察、討論得知：海綿的凹陷程度與垂直作用力及受力面積的大小有關。</w:t>
            </w:r>
          </w:p>
          <w:p w14:paraId="0CD1304E"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4.介紹壓力：(1)講述壓力的定義。(2)講述壓力的單位。(3)讓學生估算自己：①站著時，兩腳所受的壓力大小。②坐著時，臀部所受的壓力大小。③躺著時，背部所受的壓力大小。</w:t>
            </w:r>
          </w:p>
          <w:p w14:paraId="5036E8CA"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5.以</w:t>
            </w:r>
            <w:proofErr w:type="gramStart"/>
            <w:r w:rsidRPr="00BF32DD">
              <w:rPr>
                <w:rFonts w:ascii="新細明體" w:hAnsi="新細明體" w:cs="新細明體"/>
                <w:color w:val="C00000"/>
                <w:sz w:val="16"/>
                <w:szCs w:val="16"/>
              </w:rPr>
              <w:t>課本圖照為</w:t>
            </w:r>
            <w:proofErr w:type="gramEnd"/>
            <w:r w:rsidRPr="00BF32DD">
              <w:rPr>
                <w:rFonts w:ascii="新細明體" w:hAnsi="新細明體" w:cs="新細明體"/>
                <w:color w:val="C00000"/>
                <w:sz w:val="16"/>
                <w:szCs w:val="16"/>
              </w:rPr>
              <w:t>例，因為筆尖與手指接觸面積較手指與筆桿尾端接觸面積少，兩隻手指所受到的力量一樣，所以抵住筆尖的手指凹陷較深。</w:t>
            </w:r>
          </w:p>
          <w:p w14:paraId="658D8005"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6.舉例說明生活中壓力原理的運用，例如：利用刀子和叉子切斷</w:t>
            </w:r>
            <w:proofErr w:type="gramStart"/>
            <w:r w:rsidRPr="00BF32DD">
              <w:rPr>
                <w:rFonts w:ascii="新細明體" w:hAnsi="新細明體" w:cs="新細明體"/>
                <w:color w:val="C00000"/>
                <w:sz w:val="16"/>
                <w:szCs w:val="16"/>
              </w:rPr>
              <w:t>或插進食物</w:t>
            </w:r>
            <w:proofErr w:type="gramEnd"/>
            <w:r w:rsidRPr="00BF32DD">
              <w:rPr>
                <w:rFonts w:ascii="新細明體" w:hAnsi="新細明體" w:cs="新細明體"/>
                <w:color w:val="C00000"/>
                <w:sz w:val="16"/>
                <w:szCs w:val="16"/>
              </w:rPr>
              <w:t>、圖釘的設計原理等；可請學生分組討論，並各舉出一個生活中增加及減少壓力的例子。</w:t>
            </w:r>
          </w:p>
          <w:p w14:paraId="00753C94"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7.可以游泳或泡澡的經驗，讓學生體會液壓的特性。</w:t>
            </w:r>
          </w:p>
          <w:p w14:paraId="2CA19770"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8.說明由於液體容易流動變形，能緊密接觸物</w:t>
            </w:r>
            <w:r w:rsidRPr="00BF32DD">
              <w:rPr>
                <w:rFonts w:ascii="新細明體" w:hAnsi="新細明體" w:cs="新細明體"/>
                <w:color w:val="C00000"/>
                <w:sz w:val="16"/>
                <w:szCs w:val="16"/>
              </w:rPr>
              <w:lastRenderedPageBreak/>
              <w:t>體各部分施予壓力，因此液壓來自四面八方，並與接觸面垂直。</w:t>
            </w:r>
          </w:p>
          <w:p w14:paraId="4E3B7AD4"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9.藉由探索活動的觀察，讓學生了解液壓大小與深度的關係。</w:t>
            </w:r>
          </w:p>
          <w:p w14:paraId="5AE405D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10.液壓的觀念較抽象，教師可先用規則且均勻的容器推導出P＝hd的公式，並說明靜止液體內同一</w:t>
            </w:r>
            <w:proofErr w:type="gramStart"/>
            <w:r w:rsidRPr="00BF32DD">
              <w:rPr>
                <w:rFonts w:ascii="新細明體" w:hAnsi="新細明體" w:cs="新細明體"/>
                <w:color w:val="C00000"/>
                <w:sz w:val="16"/>
                <w:szCs w:val="16"/>
              </w:rPr>
              <w:t>個</w:t>
            </w:r>
            <w:proofErr w:type="gramEnd"/>
            <w:r w:rsidRPr="00BF32DD">
              <w:rPr>
                <w:rFonts w:ascii="新細明體" w:hAnsi="新細明體" w:cs="新細明體"/>
                <w:color w:val="C00000"/>
                <w:sz w:val="16"/>
                <w:szCs w:val="16"/>
              </w:rPr>
              <w:t>水平面上的每一點，其壓力必定相同，否則液體必將流動而不會靜止。接著再利用課文中開口較窄的不均勻容器，解釋液體的壓力為何與容器的形狀無關，並說明容器本身也</w:t>
            </w:r>
            <w:r w:rsidRPr="00BF32DD">
              <w:rPr>
                <w:rFonts w:ascii="新細明體" w:hAnsi="新細明體" w:cs="新細明體"/>
                <w:color w:val="C00000"/>
                <w:sz w:val="16"/>
                <w:szCs w:val="16"/>
              </w:rPr>
              <w:lastRenderedPageBreak/>
              <w:t>會提供給液體壓力或承受液體的壓力。</w:t>
            </w:r>
          </w:p>
          <w:p w14:paraId="78C21EEA"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11.向上壓力的存在，可以請學生以手壓桌子時，桌子也</w:t>
            </w:r>
            <w:proofErr w:type="gramStart"/>
            <w:r w:rsidRPr="00BF32DD">
              <w:rPr>
                <w:rFonts w:ascii="新細明體" w:hAnsi="新細明體" w:cs="新細明體"/>
                <w:color w:val="C00000"/>
                <w:sz w:val="16"/>
                <w:szCs w:val="16"/>
              </w:rPr>
              <w:t>會給手一個</w:t>
            </w:r>
            <w:proofErr w:type="gramEnd"/>
            <w:r w:rsidRPr="00BF32DD">
              <w:rPr>
                <w:rFonts w:ascii="新細明體" w:hAnsi="新細明體" w:cs="新細明體"/>
                <w:color w:val="C00000"/>
                <w:sz w:val="16"/>
                <w:szCs w:val="16"/>
              </w:rPr>
              <w:t>向上支撐力的例子來說明。</w:t>
            </w:r>
          </w:p>
          <w:p w14:paraId="4A28EE3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12.教師可展示連通管，將水由不同的開口處倒入連通管中，並請學生仔細觀察連通管中各容器內</w:t>
            </w:r>
            <w:proofErr w:type="gramStart"/>
            <w:r w:rsidRPr="00BF32DD">
              <w:rPr>
                <w:rFonts w:ascii="新細明體" w:hAnsi="新細明體" w:cs="新細明體"/>
                <w:color w:val="C00000"/>
                <w:sz w:val="16"/>
                <w:szCs w:val="16"/>
              </w:rPr>
              <w:t>的液面高度</w:t>
            </w:r>
            <w:proofErr w:type="gramEnd"/>
            <w:r w:rsidRPr="00BF32DD">
              <w:rPr>
                <w:rFonts w:ascii="新細明體" w:hAnsi="新細明體" w:cs="新細明體"/>
                <w:color w:val="C00000"/>
                <w:sz w:val="16"/>
                <w:szCs w:val="16"/>
              </w:rPr>
              <w:t>，讓各組討論2分鐘後，分別進行1分鐘的觀察報告，再由教師做結論並講述連通管原理的應用。</w:t>
            </w:r>
          </w:p>
          <w:p w14:paraId="1F47B3E3"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13.引導學生舉出在日常生活中，有關連通管</w:t>
            </w:r>
            <w:r w:rsidRPr="00BF32DD">
              <w:rPr>
                <w:rFonts w:ascii="新細明體" w:hAnsi="新細明體" w:cs="新細明體"/>
                <w:color w:val="C00000"/>
                <w:sz w:val="16"/>
                <w:szCs w:val="16"/>
              </w:rPr>
              <w:lastRenderedPageBreak/>
              <w:t>原理的現象與應用。</w:t>
            </w:r>
          </w:p>
          <w:p w14:paraId="1CCCC144"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14.介紹帕斯卡原理及其應用，並評量學生能否說出何謂帕斯卡原理，並舉出帕斯卡原理在日常生活中應用的實例。</w:t>
            </w:r>
          </w:p>
        </w:tc>
        <w:tc>
          <w:tcPr>
            <w:tcW w:w="623" w:type="dxa"/>
          </w:tcPr>
          <w:p w14:paraId="761F1136"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3</w:t>
            </w:r>
          </w:p>
        </w:tc>
        <w:tc>
          <w:tcPr>
            <w:tcW w:w="1180" w:type="dxa"/>
          </w:tcPr>
          <w:p w14:paraId="20E437B6"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1.海綿。</w:t>
            </w:r>
          </w:p>
          <w:p w14:paraId="6E39F497"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2.玻璃瓶。</w:t>
            </w:r>
          </w:p>
          <w:p w14:paraId="40693CE4"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3.空塑膠瓶。</w:t>
            </w:r>
          </w:p>
          <w:p w14:paraId="2051D05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4.水桶或水槽。</w:t>
            </w:r>
          </w:p>
          <w:p w14:paraId="7DB3824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5.實驗所需器材。</w:t>
            </w:r>
          </w:p>
          <w:p w14:paraId="6A9AFA92"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6.連通管。</w:t>
            </w:r>
          </w:p>
        </w:tc>
        <w:tc>
          <w:tcPr>
            <w:tcW w:w="1181" w:type="dxa"/>
          </w:tcPr>
          <w:p w14:paraId="568BA634"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1.口頭評量</w:t>
            </w:r>
          </w:p>
          <w:p w14:paraId="4673F9B3"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2.實作評量</w:t>
            </w:r>
          </w:p>
          <w:p w14:paraId="6A3F1593"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3.紙筆評量</w:t>
            </w:r>
          </w:p>
        </w:tc>
        <w:tc>
          <w:tcPr>
            <w:tcW w:w="1181" w:type="dxa"/>
          </w:tcPr>
          <w:p w14:paraId="112BA888"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【科技教育】</w:t>
            </w:r>
          </w:p>
          <w:p w14:paraId="52ED341C"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科E1 了解平日常見科技產品的用途與運作方式。</w:t>
            </w:r>
          </w:p>
          <w:p w14:paraId="70F4F3AE"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科E2 了解動手實作的重要性。</w:t>
            </w:r>
          </w:p>
          <w:p w14:paraId="00354E6E"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【海洋教育】</w:t>
            </w:r>
          </w:p>
          <w:p w14:paraId="180E7AF3"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海J13 探討海洋對陸上環境與生活的影響。</w:t>
            </w:r>
          </w:p>
          <w:p w14:paraId="7E8F7D77"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海J15 探討船舶的種類、構造及原理。</w:t>
            </w:r>
          </w:p>
          <w:p w14:paraId="61CD277C"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海J17 了解海洋非生物資源之種類與應用。</w:t>
            </w:r>
          </w:p>
          <w:p w14:paraId="1670A9A0" w14:textId="77777777" w:rsidR="003F69FE" w:rsidRPr="00BF32DD" w:rsidRDefault="003F69FE" w:rsidP="003F69FE">
            <w:pPr>
              <w:snapToGrid w:val="0"/>
              <w:ind w:firstLine="0"/>
              <w:jc w:val="left"/>
              <w:rPr>
                <w:rFonts w:asciiTheme="minorEastAsia" w:hAnsiTheme="minorEastAsia"/>
                <w:color w:val="C00000"/>
                <w:sz w:val="16"/>
                <w:szCs w:val="16"/>
              </w:rPr>
            </w:pPr>
          </w:p>
        </w:tc>
        <w:tc>
          <w:tcPr>
            <w:tcW w:w="1181" w:type="dxa"/>
            <w:shd w:val="clear" w:color="auto" w:fill="auto"/>
          </w:tcPr>
          <w:p w14:paraId="7B280FFA"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數學</w:t>
            </w:r>
          </w:p>
          <w:p w14:paraId="4AF9D425"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社會</w:t>
            </w:r>
          </w:p>
          <w:p w14:paraId="6D4C5FB0"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科技</w:t>
            </w:r>
          </w:p>
        </w:tc>
      </w:tr>
      <w:tr w:rsidR="003F69FE" w:rsidRPr="0052708D" w14:paraId="2748F42A" w14:textId="77777777" w:rsidTr="003F69FE">
        <w:tc>
          <w:tcPr>
            <w:tcW w:w="708" w:type="dxa"/>
          </w:tcPr>
          <w:p w14:paraId="62106C8C"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十八</w:t>
            </w:r>
          </w:p>
        </w:tc>
        <w:tc>
          <w:tcPr>
            <w:tcW w:w="709" w:type="dxa"/>
          </w:tcPr>
          <w:p w14:paraId="2B212FCC"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6/10-6/14</w:t>
            </w:r>
          </w:p>
        </w:tc>
        <w:tc>
          <w:tcPr>
            <w:tcW w:w="709" w:type="dxa"/>
          </w:tcPr>
          <w:p w14:paraId="33335F08" w14:textId="77777777" w:rsidR="003F69FE" w:rsidRPr="00BF32DD" w:rsidRDefault="00A27A5D" w:rsidP="003F69FE">
            <w:pPr>
              <w:snapToGrid w:val="0"/>
              <w:ind w:firstLine="0"/>
              <w:jc w:val="left"/>
              <w:rPr>
                <w:rFonts w:asciiTheme="minorEastAsia" w:hAnsiTheme="minorEastAsia"/>
                <w:color w:val="C00000"/>
                <w:sz w:val="16"/>
                <w:szCs w:val="16"/>
              </w:rPr>
            </w:pPr>
            <w:proofErr w:type="gramStart"/>
            <w:r w:rsidRPr="00BF32DD">
              <w:rPr>
                <w:rFonts w:ascii="新細明體" w:hAnsi="新細明體" w:cs="新細明體"/>
                <w:snapToGrid w:val="0"/>
                <w:color w:val="C00000"/>
                <w:sz w:val="16"/>
                <w:szCs w:val="16"/>
              </w:rPr>
              <w:t>第六章力與</w:t>
            </w:r>
            <w:proofErr w:type="gramEnd"/>
            <w:r w:rsidRPr="00BF32DD">
              <w:rPr>
                <w:rFonts w:ascii="新細明體" w:hAnsi="新細明體" w:cs="新細明體"/>
                <w:snapToGrid w:val="0"/>
                <w:color w:val="C00000"/>
                <w:sz w:val="16"/>
                <w:szCs w:val="16"/>
              </w:rPr>
              <w:t>壓力</w:t>
            </w:r>
          </w:p>
        </w:tc>
        <w:tc>
          <w:tcPr>
            <w:tcW w:w="709" w:type="dxa"/>
          </w:tcPr>
          <w:p w14:paraId="54D1790B" w14:textId="77777777" w:rsidR="003F69FE" w:rsidRPr="00BF32DD" w:rsidRDefault="00A27A5D" w:rsidP="003F69FE">
            <w:pPr>
              <w:snapToGrid w:val="0"/>
              <w:ind w:firstLine="0"/>
              <w:jc w:val="left"/>
              <w:rPr>
                <w:rFonts w:ascii="新細明體" w:hAnsi="新細明體"/>
                <w:color w:val="C00000"/>
                <w:sz w:val="16"/>
                <w:szCs w:val="16"/>
              </w:rPr>
            </w:pPr>
            <w:r w:rsidRPr="00BF32DD">
              <w:rPr>
                <w:rFonts w:ascii="新細明體" w:hAnsi="新細明體" w:cs="新細明體"/>
                <w:snapToGrid w:val="0"/>
                <w:color w:val="C00000"/>
                <w:sz w:val="16"/>
                <w:szCs w:val="16"/>
              </w:rPr>
              <w:t>6．3壓力</w:t>
            </w:r>
          </w:p>
        </w:tc>
        <w:tc>
          <w:tcPr>
            <w:tcW w:w="850" w:type="dxa"/>
          </w:tcPr>
          <w:p w14:paraId="031D6B40"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A自主行動</w:t>
            </w:r>
          </w:p>
          <w:p w14:paraId="1AA817F8"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B溝通互動</w:t>
            </w:r>
          </w:p>
          <w:p w14:paraId="3DAC54E5"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C社會參與</w:t>
            </w:r>
          </w:p>
        </w:tc>
        <w:tc>
          <w:tcPr>
            <w:tcW w:w="1020" w:type="dxa"/>
          </w:tcPr>
          <w:p w14:paraId="1741B0D5"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A1 身心素質與自我精進</w:t>
            </w:r>
          </w:p>
          <w:p w14:paraId="4E299479"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A2 系統思考與解決問題</w:t>
            </w:r>
          </w:p>
          <w:p w14:paraId="2C31CF88"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A3 規劃執行與創新應變</w:t>
            </w:r>
          </w:p>
          <w:p w14:paraId="0DF36BA0"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B1 符號運用與溝通表達</w:t>
            </w:r>
          </w:p>
          <w:p w14:paraId="4E749D16"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B2 科技資訊與媒體素養</w:t>
            </w:r>
          </w:p>
          <w:p w14:paraId="6ABB252A"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B3 藝術涵養與美感素養</w:t>
            </w:r>
          </w:p>
          <w:p w14:paraId="288DA3BC"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C1 道德實踐與公民意識</w:t>
            </w:r>
          </w:p>
          <w:p w14:paraId="5CCF3737"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C2 人際關係與團隊合作</w:t>
            </w:r>
          </w:p>
          <w:p w14:paraId="1486239B"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C3 多元文化與國際理解</w:t>
            </w:r>
          </w:p>
        </w:tc>
        <w:tc>
          <w:tcPr>
            <w:tcW w:w="1020" w:type="dxa"/>
          </w:tcPr>
          <w:p w14:paraId="7910B6FD"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自-J-A1 能應用科學知識、方法與態度於日常生活當中。</w:t>
            </w:r>
          </w:p>
          <w:p w14:paraId="11490545"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自-J-A2 能</w:t>
            </w:r>
            <w:proofErr w:type="gramStart"/>
            <w:r w:rsidRPr="00BF32DD">
              <w:rPr>
                <w:rFonts w:ascii="新細明體" w:hAnsi="新細明體" w:cs="新細明體"/>
                <w:snapToGrid w:val="0"/>
                <w:color w:val="C00000"/>
                <w:sz w:val="16"/>
                <w:szCs w:val="16"/>
              </w:rPr>
              <w:t>將所習得</w:t>
            </w:r>
            <w:proofErr w:type="gramEnd"/>
            <w:r w:rsidRPr="00BF32DD">
              <w:rPr>
                <w:rFonts w:ascii="新細明體" w:hAnsi="新細明體" w:cs="新細明體"/>
                <w:snapToGrid w:val="0"/>
                <w:color w:val="C00000"/>
                <w:sz w:val="16"/>
                <w:szCs w:val="16"/>
              </w:rPr>
              <w:t>的科學知識，連結到自己觀察到的自然現象及實驗數據，學習自我或團體探索證據、回應多元觀點，並能對問題、方法、資訊或數據的</w:t>
            </w:r>
            <w:proofErr w:type="gramStart"/>
            <w:r w:rsidRPr="00BF32DD">
              <w:rPr>
                <w:rFonts w:ascii="新細明體" w:hAnsi="新細明體" w:cs="新細明體"/>
                <w:snapToGrid w:val="0"/>
                <w:color w:val="C00000"/>
                <w:sz w:val="16"/>
                <w:szCs w:val="16"/>
              </w:rPr>
              <w:t>可信性抱</w:t>
            </w:r>
            <w:proofErr w:type="gramEnd"/>
            <w:r w:rsidRPr="00BF32DD">
              <w:rPr>
                <w:rFonts w:ascii="新細明體" w:hAnsi="新細明體" w:cs="新細明體"/>
                <w:snapToGrid w:val="0"/>
                <w:color w:val="C00000"/>
                <w:sz w:val="16"/>
                <w:szCs w:val="16"/>
              </w:rPr>
              <w:t>持合理的懷疑態度或進行檢核，提出問</w:t>
            </w:r>
            <w:r w:rsidRPr="00BF32DD">
              <w:rPr>
                <w:rFonts w:ascii="新細明體" w:hAnsi="新細明體" w:cs="新細明體"/>
                <w:snapToGrid w:val="0"/>
                <w:color w:val="C00000"/>
                <w:sz w:val="16"/>
                <w:szCs w:val="16"/>
              </w:rPr>
              <w:lastRenderedPageBreak/>
              <w:t>題可能的解決方案。</w:t>
            </w:r>
          </w:p>
          <w:p w14:paraId="395BD732"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自-J-A3 具備從日常生活經驗中找出問題，並能根據問題特性、資源等因素，善用生活週遭的物品、器材儀器、科技設備及資源，規劃自然科學探究活動。</w:t>
            </w:r>
          </w:p>
          <w:p w14:paraId="135B7CAC"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自-J-B1 能分析歸納、製作圖表、使用資訊及數學運算等方法，整理自然科學資訊或數據，並利用口語、影像、文字與圖案、繪圖或實物、科學名詞、數學公式、模型等，表達探究之過程、發現與成果、價值和限制等。</w:t>
            </w:r>
          </w:p>
          <w:p w14:paraId="37CA8E5A"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自-J-B2 能操作適合學習階段的科技設備與資源，並從學習活動、日常經驗及科技運用、自然環境、書刊及網路媒體中，培養相關倫理與分辨資訊之可信程度及進行各種有計畫的觀察，以獲得有助於探究和問題解決的資訊。</w:t>
            </w:r>
          </w:p>
          <w:p w14:paraId="70C3F18D"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自-J-B3 透過欣賞山川大地、風雲雨露、河海大洋、日月星辰，體驗自然與生命之美。</w:t>
            </w:r>
          </w:p>
          <w:p w14:paraId="2816ACC7"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自-J-C1 從日常學習中，主動關心自然環境相關公共議題，尊重生命。</w:t>
            </w:r>
          </w:p>
          <w:p w14:paraId="08EF2031"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自-J-C2 透過合作學</w:t>
            </w:r>
            <w:r w:rsidRPr="00BF32DD">
              <w:rPr>
                <w:rFonts w:ascii="新細明體" w:hAnsi="新細明體" w:cs="新細明體"/>
                <w:snapToGrid w:val="0"/>
                <w:color w:val="C00000"/>
                <w:sz w:val="16"/>
                <w:szCs w:val="16"/>
              </w:rPr>
              <w:lastRenderedPageBreak/>
              <w:t>習，發展與同儕溝通、共同參與、共同執行及共同發掘科學相關知識與問題解決的能力。</w:t>
            </w:r>
          </w:p>
          <w:p w14:paraId="58B2BFBB"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自-J-C3 透過環境相關議題的學習，能了解全球自然環境具有差異性與互動性，並能發展出自我文化認同與身為地球公民的價值觀。</w:t>
            </w:r>
          </w:p>
        </w:tc>
        <w:tc>
          <w:tcPr>
            <w:tcW w:w="1020" w:type="dxa"/>
          </w:tcPr>
          <w:p w14:paraId="5C725128"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po-Ⅳ-1 能從學習活動、日常經驗及科技運用、自然環境、書刊及網路媒體中，進行各種有計畫的觀察，進而能察覺問題。</w:t>
            </w:r>
          </w:p>
          <w:p w14:paraId="28A05EC6"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tr-Ⅳ-1 能</w:t>
            </w:r>
            <w:proofErr w:type="gramStart"/>
            <w:r w:rsidRPr="00BF32DD">
              <w:rPr>
                <w:rFonts w:ascii="新細明體" w:hAnsi="新細明體" w:cs="新細明體"/>
                <w:snapToGrid w:val="0"/>
                <w:color w:val="C00000"/>
                <w:sz w:val="16"/>
                <w:szCs w:val="16"/>
              </w:rPr>
              <w:t>將所習得</w:t>
            </w:r>
            <w:proofErr w:type="gramEnd"/>
            <w:r w:rsidRPr="00BF32DD">
              <w:rPr>
                <w:rFonts w:ascii="新細明體" w:hAnsi="新細明體" w:cs="新細明體"/>
                <w:snapToGrid w:val="0"/>
                <w:color w:val="C00000"/>
                <w:sz w:val="16"/>
                <w:szCs w:val="16"/>
              </w:rPr>
              <w:t>的知識正確的連結到所觀察到的自然現象及實驗數據，並推論出其中的關聯，進而運用習得的知識來解釋自</w:t>
            </w:r>
            <w:r w:rsidRPr="00BF32DD">
              <w:rPr>
                <w:rFonts w:ascii="新細明體" w:hAnsi="新細明體" w:cs="新細明體"/>
                <w:snapToGrid w:val="0"/>
                <w:color w:val="C00000"/>
                <w:sz w:val="16"/>
                <w:szCs w:val="16"/>
              </w:rPr>
              <w:lastRenderedPageBreak/>
              <w:t>己論點的正確性。</w:t>
            </w:r>
          </w:p>
          <w:p w14:paraId="2B609358"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po-Ⅳ-2 能辨別適合科學探究或適合以科學方式尋求解決的問題（或假說），並能依據觀察、蒐集資料、閱讀、思考、討論等，提出適宜探究之問題。</w:t>
            </w:r>
          </w:p>
          <w:p w14:paraId="33016066"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pe-Ⅳ-1 能辨明多個自變項、</w:t>
            </w:r>
            <w:proofErr w:type="gramStart"/>
            <w:r w:rsidRPr="00BF32DD">
              <w:rPr>
                <w:rFonts w:ascii="新細明體" w:hAnsi="新細明體" w:cs="新細明體"/>
                <w:snapToGrid w:val="0"/>
                <w:color w:val="C00000"/>
                <w:sz w:val="16"/>
                <w:szCs w:val="16"/>
              </w:rPr>
              <w:t>應變項並計劃</w:t>
            </w:r>
            <w:proofErr w:type="gramEnd"/>
            <w:r w:rsidRPr="00BF32DD">
              <w:rPr>
                <w:rFonts w:ascii="新細明體" w:hAnsi="新細明體" w:cs="新細明體"/>
                <w:snapToGrid w:val="0"/>
                <w:color w:val="C00000"/>
                <w:sz w:val="16"/>
                <w:szCs w:val="16"/>
              </w:rPr>
              <w:t>適當次數的測試、預測活動的可能結果。在教師或教科書的指導或說明下，能了解探究的計畫，並進而能根據問題特性、資源</w:t>
            </w:r>
            <w:proofErr w:type="gramStart"/>
            <w:r w:rsidRPr="00BF32DD">
              <w:rPr>
                <w:rFonts w:ascii="新細明體" w:hAnsi="新細明體" w:cs="新細明體"/>
                <w:snapToGrid w:val="0"/>
                <w:color w:val="C00000"/>
                <w:sz w:val="16"/>
                <w:szCs w:val="16"/>
              </w:rPr>
              <w:t>（</w:t>
            </w:r>
            <w:proofErr w:type="gramEnd"/>
            <w:r w:rsidRPr="00BF32DD">
              <w:rPr>
                <w:rFonts w:ascii="新細明體" w:hAnsi="新細明體" w:cs="新細明體"/>
                <w:snapToGrid w:val="0"/>
                <w:color w:val="C00000"/>
                <w:sz w:val="16"/>
                <w:szCs w:val="16"/>
              </w:rPr>
              <w:t>例如：設備、時間</w:t>
            </w:r>
            <w:proofErr w:type="gramStart"/>
            <w:r w:rsidRPr="00BF32DD">
              <w:rPr>
                <w:rFonts w:ascii="新細明體" w:hAnsi="新細明體" w:cs="新細明體"/>
                <w:snapToGrid w:val="0"/>
                <w:color w:val="C00000"/>
                <w:sz w:val="16"/>
                <w:szCs w:val="16"/>
              </w:rPr>
              <w:t>）</w:t>
            </w:r>
            <w:proofErr w:type="gramEnd"/>
            <w:r w:rsidRPr="00BF32DD">
              <w:rPr>
                <w:rFonts w:ascii="新細明體" w:hAnsi="新細明體" w:cs="新細明體"/>
                <w:snapToGrid w:val="0"/>
                <w:color w:val="C00000"/>
                <w:sz w:val="16"/>
                <w:szCs w:val="16"/>
              </w:rPr>
              <w:t>等因素，規劃具有可信度（例如：多次測量</w:t>
            </w:r>
            <w:r w:rsidRPr="00BF32DD">
              <w:rPr>
                <w:rFonts w:ascii="新細明體" w:hAnsi="新細明體" w:cs="新細明體"/>
                <w:snapToGrid w:val="0"/>
                <w:color w:val="C00000"/>
                <w:sz w:val="16"/>
                <w:szCs w:val="16"/>
              </w:rPr>
              <w:lastRenderedPageBreak/>
              <w:t>等</w:t>
            </w:r>
            <w:proofErr w:type="gramStart"/>
            <w:r w:rsidRPr="00BF32DD">
              <w:rPr>
                <w:rFonts w:ascii="新細明體" w:hAnsi="新細明體" w:cs="新細明體"/>
                <w:snapToGrid w:val="0"/>
                <w:color w:val="C00000"/>
                <w:sz w:val="16"/>
                <w:szCs w:val="16"/>
              </w:rPr>
              <w:t>）</w:t>
            </w:r>
            <w:proofErr w:type="gramEnd"/>
            <w:r w:rsidRPr="00BF32DD">
              <w:rPr>
                <w:rFonts w:ascii="新細明體" w:hAnsi="新細明體" w:cs="新細明體"/>
                <w:snapToGrid w:val="0"/>
                <w:color w:val="C00000"/>
                <w:sz w:val="16"/>
                <w:szCs w:val="16"/>
              </w:rPr>
              <w:t>的探究活動。</w:t>
            </w:r>
          </w:p>
          <w:p w14:paraId="56DC0331"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pe-Ⅳ-2 能正確安全操作適合學習階段的物品、器材儀器、科技設備及資源。能進行客觀的質性觀察或數值量測並詳實記錄。</w:t>
            </w:r>
          </w:p>
          <w:p w14:paraId="51735C58"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pa-Ⅳ-1 能分析歸納、製作圖表、使用資訊及數學等方法，整理資訊或數據。</w:t>
            </w:r>
          </w:p>
          <w:p w14:paraId="51AA8B3D"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pa-Ⅳ-2 能運用科學原理、思考智能、數學等方法，從（所得的）資訊或數據，形成解釋、發現新知、獲知因果關係、解決問題或是發現新的問題。並能將自己的探究結果和同學</w:t>
            </w:r>
            <w:r w:rsidRPr="00BF32DD">
              <w:rPr>
                <w:rFonts w:ascii="新細明體" w:hAnsi="新細明體" w:cs="新細明體"/>
                <w:snapToGrid w:val="0"/>
                <w:color w:val="C00000"/>
                <w:sz w:val="16"/>
                <w:szCs w:val="16"/>
              </w:rPr>
              <w:lastRenderedPageBreak/>
              <w:t>的結果或其他相關的資訊比較對照，相互檢核，確認結果。</w:t>
            </w:r>
          </w:p>
          <w:p w14:paraId="16AC72E3"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ai-Ⅳ-1 動手實作解決問題或驗證自己想法，而獲得成就感。</w:t>
            </w:r>
          </w:p>
          <w:p w14:paraId="70C02C21"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ai-Ⅳ-2 透過與同儕的討論，分享科學發現的樂趣。</w:t>
            </w:r>
          </w:p>
          <w:p w14:paraId="1769DAA3"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ai-Ⅳ-3 透過所學到的科學知識和科學探索的各種方法，解釋自然現象發生的原因，建立科學學習的自信心。</w:t>
            </w:r>
          </w:p>
          <w:p w14:paraId="52F56160"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an-Ⅳ-3 體察到不同性別、背景、族群科學家們具有堅毅、嚴謹和講求邏輯的特質，也具有好奇心、</w:t>
            </w:r>
            <w:r w:rsidRPr="00BF32DD">
              <w:rPr>
                <w:rFonts w:ascii="新細明體" w:hAnsi="新細明體" w:cs="新細明體"/>
                <w:snapToGrid w:val="0"/>
                <w:color w:val="C00000"/>
                <w:sz w:val="16"/>
                <w:szCs w:val="16"/>
              </w:rPr>
              <w:lastRenderedPageBreak/>
              <w:t>求知慾和想像力。</w:t>
            </w:r>
          </w:p>
        </w:tc>
        <w:tc>
          <w:tcPr>
            <w:tcW w:w="1020" w:type="dxa"/>
          </w:tcPr>
          <w:p w14:paraId="2AA588A0"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Eb-Ⅳ-5 壓力的定義與帕斯卡原理。</w:t>
            </w:r>
          </w:p>
          <w:p w14:paraId="2B77396B"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Ec-Ⅳ-1 大氣壓力是因為大氣層中空氣的重量所造成。</w:t>
            </w:r>
          </w:p>
          <w:p w14:paraId="17E288CD"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 xml:space="preserve">Ec-Ⅳ-2 </w:t>
            </w:r>
            <w:proofErr w:type="gramStart"/>
            <w:r w:rsidRPr="00BF32DD">
              <w:rPr>
                <w:rFonts w:ascii="新細明體" w:hAnsi="新細明體" w:cs="新細明體"/>
                <w:color w:val="C00000"/>
                <w:sz w:val="16"/>
                <w:szCs w:val="16"/>
              </w:rPr>
              <w:t>定溫下</w:t>
            </w:r>
            <w:proofErr w:type="gramEnd"/>
            <w:r w:rsidRPr="00BF32DD">
              <w:rPr>
                <w:rFonts w:ascii="新細明體" w:hAnsi="新細明體" w:cs="新細明體"/>
                <w:color w:val="C00000"/>
                <w:sz w:val="16"/>
                <w:szCs w:val="16"/>
              </w:rPr>
              <w:t>，定量氣體在密閉容器內，其壓力與體積的定性關係。</w:t>
            </w:r>
          </w:p>
          <w:p w14:paraId="68A6EC86"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Eb-Ⅳ-6 物體在靜止液體中所受浮力，等於排開液體的重量。</w:t>
            </w:r>
          </w:p>
        </w:tc>
        <w:tc>
          <w:tcPr>
            <w:tcW w:w="1020" w:type="dxa"/>
          </w:tcPr>
          <w:p w14:paraId="66CCB887"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1.了解大氣壓力的存在與成因。</w:t>
            </w:r>
          </w:p>
          <w:p w14:paraId="56D009CE"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2.了解測量大氣壓力的方法</w:t>
            </w:r>
            <w:proofErr w:type="gramStart"/>
            <w:r w:rsidRPr="00BF32DD">
              <w:rPr>
                <w:rFonts w:ascii="新細明體" w:hAnsi="新細明體" w:cs="新細明體"/>
                <w:snapToGrid w:val="0"/>
                <w:color w:val="C00000"/>
                <w:sz w:val="16"/>
                <w:szCs w:val="16"/>
              </w:rPr>
              <w:t>─</w:t>
            </w:r>
            <w:proofErr w:type="gramEnd"/>
            <w:r w:rsidRPr="00BF32DD">
              <w:rPr>
                <w:rFonts w:ascii="新細明體" w:hAnsi="新細明體" w:cs="新細明體"/>
                <w:snapToGrid w:val="0"/>
                <w:color w:val="C00000"/>
                <w:sz w:val="16"/>
                <w:szCs w:val="16"/>
              </w:rPr>
              <w:t>─托里切利實驗。</w:t>
            </w:r>
          </w:p>
          <w:p w14:paraId="0614F9DC"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3.了解壓力單位的換算（1atm＝76cmHg＝1033.6gw/cm</w:t>
            </w:r>
            <w:r w:rsidRPr="00BF32DD">
              <w:rPr>
                <w:rFonts w:ascii="新細明體" w:hAnsi="新細明體" w:cs="新細明體"/>
                <w:color w:val="C00000"/>
                <w:kern w:val="2"/>
                <w:sz w:val="16"/>
                <w:szCs w:val="16"/>
                <w:vertAlign w:val="superscript"/>
              </w:rPr>
              <w:t>2</w:t>
            </w:r>
            <w:r w:rsidRPr="00BF32DD">
              <w:rPr>
                <w:rFonts w:ascii="新細明體" w:hAnsi="新細明體" w:cs="新細明體"/>
                <w:snapToGrid w:val="0"/>
                <w:color w:val="C00000"/>
                <w:sz w:val="16"/>
                <w:szCs w:val="16"/>
              </w:rPr>
              <w:t>＝1013hpa）。</w:t>
            </w:r>
          </w:p>
          <w:p w14:paraId="6DC20E1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4.了解密閉容器內氣體所受的壓力與體積的關係。</w:t>
            </w:r>
          </w:p>
          <w:p w14:paraId="48A45A4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5.知道大氣壓力在生活中的應用。</w:t>
            </w:r>
          </w:p>
        </w:tc>
        <w:tc>
          <w:tcPr>
            <w:tcW w:w="1020" w:type="dxa"/>
            <w:shd w:val="clear" w:color="auto" w:fill="auto"/>
          </w:tcPr>
          <w:p w14:paraId="64285DC9"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1.說明所謂大氣壓力是指周圍的大氣所造成的壓力，也就是由大氣層的空氣重量所造成的。</w:t>
            </w:r>
          </w:p>
          <w:p w14:paraId="7BA2DBDB"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2.利用課本圖講解托里切利的實驗。</w:t>
            </w:r>
          </w:p>
          <w:p w14:paraId="31D959B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3.介紹常用來表示大氣壓力的幾種單位，及這些</w:t>
            </w:r>
            <w:proofErr w:type="gramStart"/>
            <w:r w:rsidRPr="00BF32DD">
              <w:rPr>
                <w:rFonts w:ascii="新細明體" w:hAnsi="新細明體" w:cs="新細明體"/>
                <w:color w:val="C00000"/>
                <w:sz w:val="16"/>
                <w:szCs w:val="16"/>
              </w:rPr>
              <w:t>單位間的換算</w:t>
            </w:r>
            <w:proofErr w:type="gramEnd"/>
            <w:r w:rsidRPr="00BF32DD">
              <w:rPr>
                <w:rFonts w:ascii="新細明體" w:hAnsi="新細明體" w:cs="新細明體"/>
                <w:color w:val="C00000"/>
                <w:sz w:val="16"/>
                <w:szCs w:val="16"/>
              </w:rPr>
              <w:t>過程。</w:t>
            </w:r>
          </w:p>
          <w:p w14:paraId="7A53B6B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4.由圖觀察得知，海平面的空氣柱較高山上的長，所以高</w:t>
            </w:r>
            <w:r w:rsidRPr="00BF32DD">
              <w:rPr>
                <w:rFonts w:ascii="新細明體" w:hAnsi="新細明體" w:cs="新細明體"/>
                <w:color w:val="C00000"/>
                <w:sz w:val="16"/>
                <w:szCs w:val="16"/>
              </w:rPr>
              <w:lastRenderedPageBreak/>
              <w:t>山的大氣壓力比平地小，所以托里切利實驗移到高山上實驗時，支撐的水銀柱會降低。</w:t>
            </w:r>
          </w:p>
          <w:p w14:paraId="78967B20"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5.有時壓力的變化也會造成人體不適或病痛，例如高山症或潛水夫病。教師可引導學生查詢相關資訊，或請有親身經歷的學生分享經驗，以增加課程的生活化及學習興趣。</w:t>
            </w:r>
          </w:p>
          <w:p w14:paraId="3FFE6E3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6.複習二上第二章的探索活動，並評量學生是否能知道密閉容器中氣體的壓力與氣體體積有關。</w:t>
            </w:r>
          </w:p>
          <w:p w14:paraId="1ED7FE7E"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7.了解生活中與密閉容器內的氣體</w:t>
            </w:r>
            <w:r w:rsidRPr="00BF32DD">
              <w:rPr>
                <w:rFonts w:ascii="新細明體" w:hAnsi="新細明體" w:cs="新細明體"/>
                <w:color w:val="C00000"/>
                <w:sz w:val="16"/>
                <w:szCs w:val="16"/>
              </w:rPr>
              <w:lastRenderedPageBreak/>
              <w:t>壓力有關的現象。</w:t>
            </w:r>
          </w:p>
          <w:p w14:paraId="5F4AE391"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8.舉例說明日常生活中常見的大氣壓力運用或現象，例如用吸管吸飲料、用塑膠吸盤吊掛物品和用吸塵器除去灰塵等，坊間亦有</w:t>
            </w:r>
            <w:proofErr w:type="gramStart"/>
            <w:r w:rsidRPr="00BF32DD">
              <w:rPr>
                <w:rFonts w:ascii="新細明體" w:hAnsi="新細明體" w:cs="新細明體"/>
                <w:color w:val="C00000"/>
                <w:sz w:val="16"/>
                <w:szCs w:val="16"/>
              </w:rPr>
              <w:t>一些軟</w:t>
            </w:r>
            <w:proofErr w:type="gramEnd"/>
            <w:r w:rsidRPr="00BF32DD">
              <w:rPr>
                <w:rFonts w:ascii="新細明體" w:hAnsi="新細明體" w:cs="新細明體"/>
                <w:color w:val="C00000"/>
                <w:sz w:val="16"/>
                <w:szCs w:val="16"/>
              </w:rPr>
              <w:t>塑膠材質的貼紙，不須使用黏膠，即可貼在光滑牆面或鏡面上，也是大氣壓力的運用。</w:t>
            </w:r>
          </w:p>
          <w:p w14:paraId="57090991"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9.可請學生觀察身邊還有哪些現象或應用與壓力相關，並回顧「自然暖身操」的提問，請學生回答。</w:t>
            </w:r>
          </w:p>
        </w:tc>
        <w:tc>
          <w:tcPr>
            <w:tcW w:w="623" w:type="dxa"/>
          </w:tcPr>
          <w:p w14:paraId="10C0DBFE"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3</w:t>
            </w:r>
          </w:p>
        </w:tc>
        <w:tc>
          <w:tcPr>
            <w:tcW w:w="1180" w:type="dxa"/>
          </w:tcPr>
          <w:p w14:paraId="51C44A5B"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1.實驗所需器材。</w:t>
            </w:r>
          </w:p>
          <w:p w14:paraId="72656FE7"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2.各式氣壓計圖片。</w:t>
            </w:r>
          </w:p>
          <w:p w14:paraId="3882F1D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3.塑膠小吸盤2個</w:t>
            </w:r>
          </w:p>
        </w:tc>
        <w:tc>
          <w:tcPr>
            <w:tcW w:w="1181" w:type="dxa"/>
          </w:tcPr>
          <w:p w14:paraId="1285C2B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1.口頭評量</w:t>
            </w:r>
          </w:p>
          <w:p w14:paraId="308BC3FE"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2.實作評量</w:t>
            </w:r>
          </w:p>
          <w:p w14:paraId="7CEAB51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3.紙筆評量</w:t>
            </w:r>
          </w:p>
        </w:tc>
        <w:tc>
          <w:tcPr>
            <w:tcW w:w="1181" w:type="dxa"/>
          </w:tcPr>
          <w:p w14:paraId="53335BE6"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【科技教育】</w:t>
            </w:r>
          </w:p>
          <w:p w14:paraId="74596749"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科E1 了解平日常見科技產品的用途與運作方式。</w:t>
            </w:r>
          </w:p>
          <w:p w14:paraId="24DC4878"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科E2 了解動手實作的重要性。</w:t>
            </w:r>
          </w:p>
          <w:p w14:paraId="31D4DB44"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【海洋教育】</w:t>
            </w:r>
          </w:p>
          <w:p w14:paraId="4DEC97F8"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海J13 探討海洋對陸上環境與生活的影響。</w:t>
            </w:r>
          </w:p>
          <w:p w14:paraId="088EDDE3"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海J15 探討船舶的種類、構造及原理。</w:t>
            </w:r>
          </w:p>
          <w:p w14:paraId="6BE30A4E"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海J17 了解海洋非生物資源之種類與應用。</w:t>
            </w:r>
          </w:p>
          <w:p w14:paraId="000F3F10" w14:textId="77777777" w:rsidR="003F69FE" w:rsidRPr="00BF32DD" w:rsidRDefault="003F69FE" w:rsidP="003F69FE">
            <w:pPr>
              <w:snapToGrid w:val="0"/>
              <w:ind w:firstLine="0"/>
              <w:jc w:val="left"/>
              <w:rPr>
                <w:rFonts w:asciiTheme="minorEastAsia" w:hAnsiTheme="minorEastAsia"/>
                <w:color w:val="C00000"/>
                <w:sz w:val="16"/>
                <w:szCs w:val="16"/>
              </w:rPr>
            </w:pPr>
          </w:p>
        </w:tc>
        <w:tc>
          <w:tcPr>
            <w:tcW w:w="1181" w:type="dxa"/>
            <w:shd w:val="clear" w:color="auto" w:fill="auto"/>
          </w:tcPr>
          <w:p w14:paraId="63F2EB81"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數學</w:t>
            </w:r>
          </w:p>
          <w:p w14:paraId="79419186"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社會</w:t>
            </w:r>
          </w:p>
          <w:p w14:paraId="6378AB1A"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科技</w:t>
            </w:r>
          </w:p>
        </w:tc>
      </w:tr>
      <w:tr w:rsidR="003F69FE" w:rsidRPr="0052708D" w14:paraId="7D13B7BD" w14:textId="77777777" w:rsidTr="003F69FE">
        <w:tc>
          <w:tcPr>
            <w:tcW w:w="708" w:type="dxa"/>
          </w:tcPr>
          <w:p w14:paraId="34CBC26E"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十九</w:t>
            </w:r>
          </w:p>
        </w:tc>
        <w:tc>
          <w:tcPr>
            <w:tcW w:w="709" w:type="dxa"/>
          </w:tcPr>
          <w:p w14:paraId="07EEC145"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6/17-6/21</w:t>
            </w:r>
          </w:p>
        </w:tc>
        <w:tc>
          <w:tcPr>
            <w:tcW w:w="709" w:type="dxa"/>
          </w:tcPr>
          <w:p w14:paraId="6D79163B" w14:textId="77777777" w:rsidR="003F69FE" w:rsidRPr="00BF32DD" w:rsidRDefault="00A27A5D" w:rsidP="003F69FE">
            <w:pPr>
              <w:snapToGrid w:val="0"/>
              <w:ind w:firstLine="0"/>
              <w:jc w:val="left"/>
              <w:rPr>
                <w:rFonts w:asciiTheme="minorEastAsia" w:hAnsiTheme="minorEastAsia"/>
                <w:color w:val="C00000"/>
                <w:sz w:val="16"/>
                <w:szCs w:val="16"/>
              </w:rPr>
            </w:pPr>
            <w:proofErr w:type="gramStart"/>
            <w:r w:rsidRPr="00BF32DD">
              <w:rPr>
                <w:rFonts w:ascii="新細明體" w:hAnsi="新細明體" w:cs="新細明體"/>
                <w:snapToGrid w:val="0"/>
                <w:color w:val="C00000"/>
                <w:sz w:val="16"/>
                <w:szCs w:val="16"/>
              </w:rPr>
              <w:t>第六章力與</w:t>
            </w:r>
            <w:proofErr w:type="gramEnd"/>
            <w:r w:rsidRPr="00BF32DD">
              <w:rPr>
                <w:rFonts w:ascii="新細明體" w:hAnsi="新細明體" w:cs="新細明體"/>
                <w:snapToGrid w:val="0"/>
                <w:color w:val="C00000"/>
                <w:sz w:val="16"/>
                <w:szCs w:val="16"/>
              </w:rPr>
              <w:t>壓力</w:t>
            </w:r>
          </w:p>
        </w:tc>
        <w:tc>
          <w:tcPr>
            <w:tcW w:w="709" w:type="dxa"/>
          </w:tcPr>
          <w:p w14:paraId="5956CF0A" w14:textId="77777777" w:rsidR="003F69FE" w:rsidRPr="00BF32DD" w:rsidRDefault="00A27A5D" w:rsidP="003F69FE">
            <w:pPr>
              <w:snapToGrid w:val="0"/>
              <w:ind w:firstLine="0"/>
              <w:jc w:val="left"/>
              <w:rPr>
                <w:rFonts w:ascii="新細明體" w:hAnsi="新細明體"/>
                <w:color w:val="C00000"/>
                <w:sz w:val="16"/>
                <w:szCs w:val="16"/>
              </w:rPr>
            </w:pPr>
            <w:r w:rsidRPr="00BF32DD">
              <w:rPr>
                <w:rFonts w:ascii="新細明體" w:hAnsi="新細明體" w:cs="新細明體"/>
                <w:snapToGrid w:val="0"/>
                <w:color w:val="C00000"/>
                <w:sz w:val="16"/>
                <w:szCs w:val="16"/>
              </w:rPr>
              <w:t>6．4浮力</w:t>
            </w:r>
          </w:p>
          <w:p w14:paraId="7251AB57" w14:textId="77777777" w:rsidR="003F69FE" w:rsidRPr="00BF32DD" w:rsidRDefault="003F69FE" w:rsidP="003F69FE">
            <w:pPr>
              <w:snapToGrid w:val="0"/>
              <w:ind w:firstLine="0"/>
              <w:jc w:val="left"/>
              <w:rPr>
                <w:rFonts w:ascii="新細明體" w:hAnsi="新細明體"/>
                <w:color w:val="C00000"/>
                <w:sz w:val="16"/>
                <w:szCs w:val="16"/>
              </w:rPr>
            </w:pPr>
          </w:p>
        </w:tc>
        <w:tc>
          <w:tcPr>
            <w:tcW w:w="850" w:type="dxa"/>
          </w:tcPr>
          <w:p w14:paraId="42271A59"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A自主行動</w:t>
            </w:r>
          </w:p>
          <w:p w14:paraId="712A97FA"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B溝通互動</w:t>
            </w:r>
          </w:p>
          <w:p w14:paraId="0A155540"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C社會參與</w:t>
            </w:r>
          </w:p>
        </w:tc>
        <w:tc>
          <w:tcPr>
            <w:tcW w:w="1020" w:type="dxa"/>
          </w:tcPr>
          <w:p w14:paraId="6F741C70"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A1 身心素質與自我精進</w:t>
            </w:r>
          </w:p>
          <w:p w14:paraId="5473EAA0"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A2 系統思考與解決問題</w:t>
            </w:r>
          </w:p>
          <w:p w14:paraId="7DFCD25D"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A3 規劃執行與創新應變</w:t>
            </w:r>
          </w:p>
          <w:p w14:paraId="671F3C9C"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B1 符號運用與溝通表達</w:t>
            </w:r>
          </w:p>
          <w:p w14:paraId="34650C35"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B2 科技資訊與媒體素養</w:t>
            </w:r>
          </w:p>
          <w:p w14:paraId="2392176F"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C1 道德實踐與公民意識</w:t>
            </w:r>
          </w:p>
          <w:p w14:paraId="3699D06C"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C2 人際關係與團隊合作</w:t>
            </w:r>
          </w:p>
          <w:p w14:paraId="45DD8392"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C3 多元文化與國際理解</w:t>
            </w:r>
          </w:p>
        </w:tc>
        <w:tc>
          <w:tcPr>
            <w:tcW w:w="1020" w:type="dxa"/>
          </w:tcPr>
          <w:p w14:paraId="5E0D44B0"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自-J-A1 能應用科學知識、方法與態度於日常生活當中。</w:t>
            </w:r>
          </w:p>
          <w:p w14:paraId="3E110D2C"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自-J-A2 能</w:t>
            </w:r>
            <w:proofErr w:type="gramStart"/>
            <w:r w:rsidRPr="00BF32DD">
              <w:rPr>
                <w:rFonts w:ascii="新細明體" w:hAnsi="新細明體" w:cs="新細明體"/>
                <w:snapToGrid w:val="0"/>
                <w:color w:val="C00000"/>
                <w:sz w:val="16"/>
                <w:szCs w:val="16"/>
              </w:rPr>
              <w:t>將所習得</w:t>
            </w:r>
            <w:proofErr w:type="gramEnd"/>
            <w:r w:rsidRPr="00BF32DD">
              <w:rPr>
                <w:rFonts w:ascii="新細明體" w:hAnsi="新細明體" w:cs="新細明體"/>
                <w:snapToGrid w:val="0"/>
                <w:color w:val="C00000"/>
                <w:sz w:val="16"/>
                <w:szCs w:val="16"/>
              </w:rPr>
              <w:t>的科學知識，連結到自己觀察到的自然現象及實驗數據，學習自我或團體探索證據、回應多元觀點，並能對問題、方法、資訊或數據的</w:t>
            </w:r>
            <w:proofErr w:type="gramStart"/>
            <w:r w:rsidRPr="00BF32DD">
              <w:rPr>
                <w:rFonts w:ascii="新細明體" w:hAnsi="新細明體" w:cs="新細明體"/>
                <w:snapToGrid w:val="0"/>
                <w:color w:val="C00000"/>
                <w:sz w:val="16"/>
                <w:szCs w:val="16"/>
              </w:rPr>
              <w:t>可信性抱</w:t>
            </w:r>
            <w:proofErr w:type="gramEnd"/>
            <w:r w:rsidRPr="00BF32DD">
              <w:rPr>
                <w:rFonts w:ascii="新細明體" w:hAnsi="新細明體" w:cs="新細明體"/>
                <w:snapToGrid w:val="0"/>
                <w:color w:val="C00000"/>
                <w:sz w:val="16"/>
                <w:szCs w:val="16"/>
              </w:rPr>
              <w:t>持合理的懷疑態度或進行檢核，提出問題可能的解決方案。</w:t>
            </w:r>
          </w:p>
          <w:p w14:paraId="2F3326C7"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自-J-A3 具備從日常生活經驗中找出問題，並能根據問題特性、資源等因素，善用生活週遭的物品、器</w:t>
            </w:r>
            <w:r w:rsidRPr="00BF32DD">
              <w:rPr>
                <w:rFonts w:ascii="新細明體" w:hAnsi="新細明體" w:cs="新細明體"/>
                <w:snapToGrid w:val="0"/>
                <w:color w:val="C00000"/>
                <w:sz w:val="16"/>
                <w:szCs w:val="16"/>
              </w:rPr>
              <w:lastRenderedPageBreak/>
              <w:t>材儀器、科技設備及資源，規劃自然科學探究活動。</w:t>
            </w:r>
          </w:p>
          <w:p w14:paraId="5863794E"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自-J-B1 能分析歸納、製作圖表、使用資訊及數學運算等方法，整理自然科學資訊或數據，並利用口語、影像、文字與圖案、繪圖或實物、科學名詞、數學公式、模型等，表達探究之過程、發現與成果、價值和限制等。</w:t>
            </w:r>
          </w:p>
          <w:p w14:paraId="7B319D71"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自-J-B2 能操作適合學習階段的科技設備與資源，並從學習活動、日常經驗及科技運用、自然環境、書刊及網路媒體中，培養相關倫理與</w:t>
            </w:r>
            <w:r w:rsidRPr="00BF32DD">
              <w:rPr>
                <w:rFonts w:ascii="新細明體" w:hAnsi="新細明體" w:cs="新細明體"/>
                <w:snapToGrid w:val="0"/>
                <w:color w:val="C00000"/>
                <w:sz w:val="16"/>
                <w:szCs w:val="16"/>
              </w:rPr>
              <w:lastRenderedPageBreak/>
              <w:t>分辨資訊之可信程度及進行各種有計畫的觀察，以獲得有助於探究和問題解決的資訊。</w:t>
            </w:r>
          </w:p>
          <w:p w14:paraId="3971FEC6"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自-J-C1 從日常學習中，主動關心自然環境相關公共議題，尊重生命。</w:t>
            </w:r>
          </w:p>
          <w:p w14:paraId="6547BC2F"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自-J-C2 透過合作學習，發展與同儕溝通、共同參與、共同執行及共同發掘科學相關知識與問題解決的能力。</w:t>
            </w:r>
          </w:p>
          <w:p w14:paraId="0C0B3124"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自-J-C3 透過環境相關議題的學習，能了解全球自然環境具有差異性與互動性，並能發展出自我文化認同與身為地球公民的價值觀。</w:t>
            </w:r>
          </w:p>
        </w:tc>
        <w:tc>
          <w:tcPr>
            <w:tcW w:w="1020" w:type="dxa"/>
          </w:tcPr>
          <w:p w14:paraId="2468F24B"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tr-Ⅳ-1 能</w:t>
            </w:r>
            <w:proofErr w:type="gramStart"/>
            <w:r w:rsidRPr="00BF32DD">
              <w:rPr>
                <w:rFonts w:ascii="新細明體" w:hAnsi="新細明體" w:cs="新細明體"/>
                <w:snapToGrid w:val="0"/>
                <w:color w:val="C00000"/>
                <w:sz w:val="16"/>
                <w:szCs w:val="16"/>
              </w:rPr>
              <w:t>將所習得</w:t>
            </w:r>
            <w:proofErr w:type="gramEnd"/>
            <w:r w:rsidRPr="00BF32DD">
              <w:rPr>
                <w:rFonts w:ascii="新細明體" w:hAnsi="新細明體" w:cs="新細明體"/>
                <w:snapToGrid w:val="0"/>
                <w:color w:val="C00000"/>
                <w:sz w:val="16"/>
                <w:szCs w:val="16"/>
              </w:rPr>
              <w:t>的知識正確的連結到所觀察到的自然現象及實驗數據，並推論出其中的關聯，進而運用習得的知識來解釋自己論點的正確性。</w:t>
            </w:r>
          </w:p>
          <w:p w14:paraId="6923F445"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po-Ⅳ-2 能辨別適合科學探究或適合以科學方式尋求解決的問題（或假說），並能依據觀察、蒐集資料、閱讀、思考、討論等，提出適宜探究之問題。</w:t>
            </w:r>
          </w:p>
          <w:p w14:paraId="235EF0C8"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pe-Ⅳ-1 能辨明多個自變項、</w:t>
            </w:r>
            <w:proofErr w:type="gramStart"/>
            <w:r w:rsidRPr="00BF32DD">
              <w:rPr>
                <w:rFonts w:ascii="新細明體" w:hAnsi="新細明體" w:cs="新細明體"/>
                <w:snapToGrid w:val="0"/>
                <w:color w:val="C00000"/>
                <w:sz w:val="16"/>
                <w:szCs w:val="16"/>
              </w:rPr>
              <w:t>應變項並計劃</w:t>
            </w:r>
            <w:proofErr w:type="gramEnd"/>
            <w:r w:rsidRPr="00BF32DD">
              <w:rPr>
                <w:rFonts w:ascii="新細明體" w:hAnsi="新細明體" w:cs="新細明體"/>
                <w:snapToGrid w:val="0"/>
                <w:color w:val="C00000"/>
                <w:sz w:val="16"/>
                <w:szCs w:val="16"/>
              </w:rPr>
              <w:t>適當次數的測試、預測活動的可能結</w:t>
            </w:r>
            <w:r w:rsidRPr="00BF32DD">
              <w:rPr>
                <w:rFonts w:ascii="新細明體" w:hAnsi="新細明體" w:cs="新細明體"/>
                <w:snapToGrid w:val="0"/>
                <w:color w:val="C00000"/>
                <w:sz w:val="16"/>
                <w:szCs w:val="16"/>
              </w:rPr>
              <w:lastRenderedPageBreak/>
              <w:t>果。在教師或教科書的指導或說明下，能了解探究的計畫，並進而能根據問題特性、資源</w:t>
            </w:r>
            <w:proofErr w:type="gramStart"/>
            <w:r w:rsidRPr="00BF32DD">
              <w:rPr>
                <w:rFonts w:ascii="新細明體" w:hAnsi="新細明體" w:cs="新細明體"/>
                <w:snapToGrid w:val="0"/>
                <w:color w:val="C00000"/>
                <w:sz w:val="16"/>
                <w:szCs w:val="16"/>
              </w:rPr>
              <w:t>（</w:t>
            </w:r>
            <w:proofErr w:type="gramEnd"/>
            <w:r w:rsidRPr="00BF32DD">
              <w:rPr>
                <w:rFonts w:ascii="新細明體" w:hAnsi="新細明體" w:cs="新細明體"/>
                <w:snapToGrid w:val="0"/>
                <w:color w:val="C00000"/>
                <w:sz w:val="16"/>
                <w:szCs w:val="16"/>
              </w:rPr>
              <w:t>例如：設備、時間</w:t>
            </w:r>
            <w:proofErr w:type="gramStart"/>
            <w:r w:rsidRPr="00BF32DD">
              <w:rPr>
                <w:rFonts w:ascii="新細明體" w:hAnsi="新細明體" w:cs="新細明體"/>
                <w:snapToGrid w:val="0"/>
                <w:color w:val="C00000"/>
                <w:sz w:val="16"/>
                <w:szCs w:val="16"/>
              </w:rPr>
              <w:t>）</w:t>
            </w:r>
            <w:proofErr w:type="gramEnd"/>
            <w:r w:rsidRPr="00BF32DD">
              <w:rPr>
                <w:rFonts w:ascii="新細明體" w:hAnsi="新細明體" w:cs="新細明體"/>
                <w:snapToGrid w:val="0"/>
                <w:color w:val="C00000"/>
                <w:sz w:val="16"/>
                <w:szCs w:val="16"/>
              </w:rPr>
              <w:t>等因素，規劃具有可信度（例如：多次測量等</w:t>
            </w:r>
            <w:proofErr w:type="gramStart"/>
            <w:r w:rsidRPr="00BF32DD">
              <w:rPr>
                <w:rFonts w:ascii="新細明體" w:hAnsi="新細明體" w:cs="新細明體"/>
                <w:snapToGrid w:val="0"/>
                <w:color w:val="C00000"/>
                <w:sz w:val="16"/>
                <w:szCs w:val="16"/>
              </w:rPr>
              <w:t>）</w:t>
            </w:r>
            <w:proofErr w:type="gramEnd"/>
            <w:r w:rsidRPr="00BF32DD">
              <w:rPr>
                <w:rFonts w:ascii="新細明體" w:hAnsi="新細明體" w:cs="新細明體"/>
                <w:snapToGrid w:val="0"/>
                <w:color w:val="C00000"/>
                <w:sz w:val="16"/>
                <w:szCs w:val="16"/>
              </w:rPr>
              <w:t>的探究活動。</w:t>
            </w:r>
          </w:p>
          <w:p w14:paraId="0C47E9D9"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pe-Ⅳ-2 能正確安全操作適合學習階段的物品、器材儀器、科技設備及資源。能進行客觀的質性觀察或數值量測並詳實記錄。</w:t>
            </w:r>
          </w:p>
          <w:p w14:paraId="3DE2DE5B"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pa-Ⅳ-1 能分析歸納、製作圖表、使用資訊及數學等方法，整理資訊或數據。</w:t>
            </w:r>
          </w:p>
          <w:p w14:paraId="43792F90"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pa-Ⅳ-2 能運用科學原</w:t>
            </w:r>
            <w:r w:rsidRPr="00BF32DD">
              <w:rPr>
                <w:rFonts w:ascii="新細明體" w:hAnsi="新細明體" w:cs="新細明體"/>
                <w:snapToGrid w:val="0"/>
                <w:color w:val="C00000"/>
                <w:sz w:val="16"/>
                <w:szCs w:val="16"/>
              </w:rPr>
              <w:lastRenderedPageBreak/>
              <w:t>理、思考智能、數學等方法，從（所得的）資訊或數據，形成解釋、發現新知、獲知因果關係、解決問題或是發現新的問題。並能將自己的探究結果和同學的結果或其他相關的資訊比較對照，相互檢核，確認結果。</w:t>
            </w:r>
          </w:p>
          <w:p w14:paraId="1B226D5F"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ai-Ⅳ-1 動手實作解決問題或驗證自己想法，而獲得成就感。</w:t>
            </w:r>
          </w:p>
          <w:p w14:paraId="12CAA8FC"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ai-Ⅳ-2 透過與同儕的討論，分享科學發現的樂趣。</w:t>
            </w:r>
          </w:p>
          <w:p w14:paraId="03C18C5D"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ai-Ⅳ-3 透過所學到的科學知識和科學探索的各種方法，解釋自然現</w:t>
            </w:r>
            <w:r w:rsidRPr="00BF32DD">
              <w:rPr>
                <w:rFonts w:ascii="新細明體" w:hAnsi="新細明體" w:cs="新細明體"/>
                <w:snapToGrid w:val="0"/>
                <w:color w:val="C00000"/>
                <w:sz w:val="16"/>
                <w:szCs w:val="16"/>
              </w:rPr>
              <w:lastRenderedPageBreak/>
              <w:t>象發生的原因，建立科學學習的自信心。</w:t>
            </w:r>
          </w:p>
          <w:p w14:paraId="333283D5"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an-Ⅳ-3 體察到不同性別、背景、族群科學家們具有堅毅、嚴謹和講求邏輯的特質，也具有好奇心、求知慾和想像力。</w:t>
            </w:r>
          </w:p>
        </w:tc>
        <w:tc>
          <w:tcPr>
            <w:tcW w:w="1020" w:type="dxa"/>
          </w:tcPr>
          <w:p w14:paraId="33F85720"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Eb-Ⅳ-6 物體在靜止液體中所受浮力，等於排開液體的重量。</w:t>
            </w:r>
          </w:p>
        </w:tc>
        <w:tc>
          <w:tcPr>
            <w:tcW w:w="1020" w:type="dxa"/>
          </w:tcPr>
          <w:p w14:paraId="59332AC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1.透過活動發現生活中的浮力現象。</w:t>
            </w:r>
          </w:p>
          <w:p w14:paraId="1AFE2C4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2.了解浮力即為物體在液體中所減輕的重量，及其重量減輕的原因。</w:t>
            </w:r>
          </w:p>
          <w:p w14:paraId="23F57AE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3.了解浮力對物體的影響，以及影響浮力大小的因素。</w:t>
            </w:r>
          </w:p>
          <w:p w14:paraId="1B78EB54"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4.透過實驗，驗證阿基米德原理。</w:t>
            </w:r>
          </w:p>
          <w:p w14:paraId="08E8AF37"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5.了解物體在靜止液體中所受的浮力，等於所排開液體的重量。</w:t>
            </w:r>
          </w:p>
          <w:p w14:paraId="61967F36"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6.知道</w:t>
            </w:r>
            <w:proofErr w:type="gramStart"/>
            <w:r w:rsidRPr="00BF32DD">
              <w:rPr>
                <w:rFonts w:ascii="新細明體" w:hAnsi="新細明體" w:cs="新細明體"/>
                <w:snapToGrid w:val="0"/>
                <w:color w:val="C00000"/>
                <w:sz w:val="16"/>
                <w:szCs w:val="16"/>
              </w:rPr>
              <w:t>沉</w:t>
            </w:r>
            <w:proofErr w:type="gramEnd"/>
            <w:r w:rsidRPr="00BF32DD">
              <w:rPr>
                <w:rFonts w:ascii="新細明體" w:hAnsi="新細明體" w:cs="新細明體"/>
                <w:snapToGrid w:val="0"/>
                <w:color w:val="C00000"/>
                <w:sz w:val="16"/>
                <w:szCs w:val="16"/>
              </w:rPr>
              <w:t>體的浮力與物體沉入液體中的深度無關。</w:t>
            </w:r>
          </w:p>
          <w:p w14:paraId="659B173A"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7.知道密度小的物體在密度大的流體中會浮起</w:t>
            </w:r>
            <w:r w:rsidRPr="00BF32DD">
              <w:rPr>
                <w:rFonts w:ascii="新細明體" w:hAnsi="新細明體" w:cs="新細明體"/>
                <w:snapToGrid w:val="0"/>
                <w:color w:val="C00000"/>
                <w:sz w:val="16"/>
                <w:szCs w:val="16"/>
              </w:rPr>
              <w:lastRenderedPageBreak/>
              <w:t>來；密度大的物體在密度小的流體中會沉下去。</w:t>
            </w:r>
          </w:p>
          <w:p w14:paraId="09D6F965"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8.了解浮體的浮力等於物體本身的重量。</w:t>
            </w:r>
          </w:p>
          <w:p w14:paraId="172A4BB2"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9.了解</w:t>
            </w:r>
            <w:proofErr w:type="gramStart"/>
            <w:r w:rsidRPr="00BF32DD">
              <w:rPr>
                <w:rFonts w:ascii="新細明體" w:hAnsi="新細明體" w:cs="新細明體"/>
                <w:snapToGrid w:val="0"/>
                <w:color w:val="C00000"/>
                <w:sz w:val="16"/>
                <w:szCs w:val="16"/>
              </w:rPr>
              <w:t>沉</w:t>
            </w:r>
            <w:proofErr w:type="gramEnd"/>
            <w:r w:rsidRPr="00BF32DD">
              <w:rPr>
                <w:rFonts w:ascii="新細明體" w:hAnsi="新細明體" w:cs="新細明體"/>
                <w:snapToGrid w:val="0"/>
                <w:color w:val="C00000"/>
                <w:sz w:val="16"/>
                <w:szCs w:val="16"/>
              </w:rPr>
              <w:t>體的浮力等於所排開的液體重，且小於物體本身的重量。</w:t>
            </w:r>
          </w:p>
          <w:p w14:paraId="4CA6A163"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10.知道浮力在生活中的應用。</w:t>
            </w:r>
          </w:p>
          <w:p w14:paraId="2F8A35D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11.知道飛船和熱氣球的原理，氣體也會產生浮力。</w:t>
            </w:r>
          </w:p>
        </w:tc>
        <w:tc>
          <w:tcPr>
            <w:tcW w:w="1020" w:type="dxa"/>
            <w:shd w:val="clear" w:color="auto" w:fill="auto"/>
          </w:tcPr>
          <w:p w14:paraId="64417CDC"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1.以「自然暖身操」為例，藉由學習游泳的情境，引入浮力的概念，並思考影響浮力大小與物體浮</w:t>
            </w:r>
            <w:proofErr w:type="gramStart"/>
            <w:r w:rsidRPr="00BF32DD">
              <w:rPr>
                <w:rFonts w:ascii="新細明體" w:hAnsi="新細明體" w:cs="新細明體"/>
                <w:color w:val="C00000"/>
                <w:sz w:val="16"/>
                <w:szCs w:val="16"/>
              </w:rPr>
              <w:t>沉</w:t>
            </w:r>
            <w:proofErr w:type="gramEnd"/>
            <w:r w:rsidRPr="00BF32DD">
              <w:rPr>
                <w:rFonts w:ascii="新細明體" w:hAnsi="新細明體" w:cs="新細明體"/>
                <w:color w:val="C00000"/>
                <w:sz w:val="16"/>
                <w:szCs w:val="16"/>
              </w:rPr>
              <w:t>的因素。</w:t>
            </w:r>
          </w:p>
          <w:p w14:paraId="3F5FDD63"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2.藉由課本圖片向學生說明：物體在液體中的重量會比在空氣中輕，再引入浮力的作用及浮力的方向，最後以提問的方式，了解學生是否知道當物體沒入液體中時，液體會給予物體一個向上的作用力，抵消物體部分的重量，使物體在液體中的重量比在空氣中輕。</w:t>
            </w:r>
          </w:p>
          <w:p w14:paraId="5BBCF42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3.進行阿基米德原理實驗，請學生將實驗數據記錄於活動紀錄簿中，並分組討論問題，可評量學生能否正確說明物體在水中所減輕的重量等於其所排開的水重。</w:t>
            </w:r>
          </w:p>
          <w:p w14:paraId="7AEF9086"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4.利用實驗結果說明阿基米德原理，並說明浮力的計算方式。</w:t>
            </w:r>
          </w:p>
          <w:p w14:paraId="53885765"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5.藉由探索活動，觀察水果在水中的浮</w:t>
            </w:r>
            <w:proofErr w:type="gramStart"/>
            <w:r w:rsidRPr="00BF32DD">
              <w:rPr>
                <w:rFonts w:ascii="新細明體" w:hAnsi="新細明體" w:cs="新細明體"/>
                <w:color w:val="C00000"/>
                <w:sz w:val="16"/>
                <w:szCs w:val="16"/>
              </w:rPr>
              <w:t>沉</w:t>
            </w:r>
            <w:proofErr w:type="gramEnd"/>
            <w:r w:rsidRPr="00BF32DD">
              <w:rPr>
                <w:rFonts w:ascii="新細明體" w:hAnsi="新細明體" w:cs="新細明體"/>
                <w:color w:val="C00000"/>
                <w:sz w:val="16"/>
                <w:szCs w:val="16"/>
              </w:rPr>
              <w:t>，引入物體的密度與其浮沉的關係。</w:t>
            </w:r>
          </w:p>
          <w:p w14:paraId="308D9B21"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6.請學生從密度的觀點，討論物體在液體中的浮</w:t>
            </w:r>
            <w:proofErr w:type="gramStart"/>
            <w:r w:rsidRPr="00BF32DD">
              <w:rPr>
                <w:rFonts w:ascii="新細明體" w:hAnsi="新細明體" w:cs="新細明體"/>
                <w:color w:val="C00000"/>
                <w:sz w:val="16"/>
                <w:szCs w:val="16"/>
              </w:rPr>
              <w:t>沉</w:t>
            </w:r>
            <w:proofErr w:type="gramEnd"/>
            <w:r w:rsidRPr="00BF32DD">
              <w:rPr>
                <w:rFonts w:ascii="新細明體" w:hAnsi="新細明體" w:cs="新細明體"/>
                <w:color w:val="C00000"/>
                <w:sz w:val="16"/>
                <w:szCs w:val="16"/>
              </w:rPr>
              <w:t>現象。利用阿基米德原理解釋</w:t>
            </w:r>
            <w:proofErr w:type="gramStart"/>
            <w:r w:rsidRPr="00BF32DD">
              <w:rPr>
                <w:rFonts w:ascii="新細明體" w:hAnsi="新細明體" w:cs="新細明體"/>
                <w:color w:val="C00000"/>
                <w:sz w:val="16"/>
                <w:szCs w:val="16"/>
              </w:rPr>
              <w:t>沉</w:t>
            </w:r>
            <w:proofErr w:type="gramEnd"/>
            <w:r w:rsidRPr="00BF32DD">
              <w:rPr>
                <w:rFonts w:ascii="新細明體" w:hAnsi="新細明體" w:cs="新細明體"/>
                <w:color w:val="C00000"/>
                <w:sz w:val="16"/>
                <w:szCs w:val="16"/>
              </w:rPr>
              <w:t>體下沉的原因。</w:t>
            </w:r>
          </w:p>
          <w:p w14:paraId="438507D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7.</w:t>
            </w:r>
            <w:proofErr w:type="gramStart"/>
            <w:r w:rsidRPr="00BF32DD">
              <w:rPr>
                <w:rFonts w:ascii="新細明體" w:hAnsi="新細明體" w:cs="新細明體"/>
                <w:color w:val="C00000"/>
                <w:sz w:val="16"/>
                <w:szCs w:val="16"/>
              </w:rPr>
              <w:t>利用兩力平衡</w:t>
            </w:r>
            <w:proofErr w:type="gramEnd"/>
            <w:r w:rsidRPr="00BF32DD">
              <w:rPr>
                <w:rFonts w:ascii="新細明體" w:hAnsi="新細明體" w:cs="新細明體"/>
                <w:color w:val="C00000"/>
                <w:sz w:val="16"/>
                <w:szCs w:val="16"/>
              </w:rPr>
              <w:t>的條件，說明浮體所受的浮力等於物體本身的重量。</w:t>
            </w:r>
          </w:p>
          <w:p w14:paraId="618BC96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8.可搭配探究活動，藉由白板筆跡浮出水面，了解浮力原理，並回顧第5章有機化合物的性質。</w:t>
            </w:r>
          </w:p>
          <w:p w14:paraId="4ABA7AF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9.以例題評量學生是否能應用浮力原理於生活中。另外可搭配探究活動，利用浮力原理實際做出分層飲料。</w:t>
            </w:r>
          </w:p>
          <w:p w14:paraId="6F0D1E70"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10.說明以鋼鐵打造的船可以浮在水面上而不下</w:t>
            </w:r>
            <w:proofErr w:type="gramStart"/>
            <w:r w:rsidRPr="00BF32DD">
              <w:rPr>
                <w:rFonts w:ascii="新細明體" w:hAnsi="新細明體" w:cs="新細明體"/>
                <w:color w:val="C00000"/>
                <w:sz w:val="16"/>
                <w:szCs w:val="16"/>
              </w:rPr>
              <w:t>沉</w:t>
            </w:r>
            <w:proofErr w:type="gramEnd"/>
            <w:r w:rsidRPr="00BF32DD">
              <w:rPr>
                <w:rFonts w:ascii="新細明體" w:hAnsi="新細明體" w:cs="新細明體"/>
                <w:color w:val="C00000"/>
                <w:sz w:val="16"/>
                <w:szCs w:val="16"/>
              </w:rPr>
              <w:t>，是因為船受到向下的重力，與向上的浮力達成平衡，</w:t>
            </w:r>
            <w:proofErr w:type="gramStart"/>
            <w:r w:rsidRPr="00BF32DD">
              <w:rPr>
                <w:rFonts w:ascii="新細明體" w:hAnsi="新細明體" w:cs="新細明體"/>
                <w:color w:val="C00000"/>
                <w:sz w:val="16"/>
                <w:szCs w:val="16"/>
              </w:rPr>
              <w:t>所以船</w:t>
            </w:r>
            <w:r w:rsidRPr="00BF32DD">
              <w:rPr>
                <w:rFonts w:ascii="新細明體" w:hAnsi="新細明體" w:cs="新細明體"/>
                <w:color w:val="C00000"/>
                <w:sz w:val="16"/>
                <w:szCs w:val="16"/>
              </w:rPr>
              <w:lastRenderedPageBreak/>
              <w:t>會</w:t>
            </w:r>
            <w:proofErr w:type="gramEnd"/>
            <w:r w:rsidRPr="00BF32DD">
              <w:rPr>
                <w:rFonts w:ascii="新細明體" w:hAnsi="新細明體" w:cs="新細明體"/>
                <w:color w:val="C00000"/>
                <w:sz w:val="16"/>
                <w:szCs w:val="16"/>
              </w:rPr>
              <w:t>浮在水面上。</w:t>
            </w:r>
          </w:p>
          <w:p w14:paraId="6555A96B"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11.說明魚類可以利用魚鰾的構造，改變身體的平均密度，在水中自由的浮</w:t>
            </w:r>
            <w:proofErr w:type="gramStart"/>
            <w:r w:rsidRPr="00BF32DD">
              <w:rPr>
                <w:rFonts w:ascii="新細明體" w:hAnsi="新細明體" w:cs="新細明體"/>
                <w:color w:val="C00000"/>
                <w:sz w:val="16"/>
                <w:szCs w:val="16"/>
              </w:rPr>
              <w:t>沉</w:t>
            </w:r>
            <w:proofErr w:type="gramEnd"/>
            <w:r w:rsidRPr="00BF32DD">
              <w:rPr>
                <w:rFonts w:ascii="新細明體" w:hAnsi="新細明體" w:cs="新細明體"/>
                <w:color w:val="C00000"/>
                <w:sz w:val="16"/>
                <w:szCs w:val="16"/>
              </w:rPr>
              <w:t>。</w:t>
            </w:r>
          </w:p>
          <w:p w14:paraId="22515C1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12.說明潛水艇可以利用特殊的裝置改變本身的平均密度，如此就可以在水中自由的浮</w:t>
            </w:r>
            <w:proofErr w:type="gramStart"/>
            <w:r w:rsidRPr="00BF32DD">
              <w:rPr>
                <w:rFonts w:ascii="新細明體" w:hAnsi="新細明體" w:cs="新細明體"/>
                <w:color w:val="C00000"/>
                <w:sz w:val="16"/>
                <w:szCs w:val="16"/>
              </w:rPr>
              <w:t>沉</w:t>
            </w:r>
            <w:proofErr w:type="gramEnd"/>
            <w:r w:rsidRPr="00BF32DD">
              <w:rPr>
                <w:rFonts w:ascii="新細明體" w:hAnsi="新細明體" w:cs="新細明體"/>
                <w:color w:val="C00000"/>
                <w:sz w:val="16"/>
                <w:szCs w:val="16"/>
              </w:rPr>
              <w:t>。</w:t>
            </w:r>
          </w:p>
          <w:p w14:paraId="2646BF9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13.利用飛船、熱氣球、天燈和</w:t>
            </w:r>
            <w:proofErr w:type="gramStart"/>
            <w:r w:rsidRPr="00BF32DD">
              <w:rPr>
                <w:rFonts w:ascii="新細明體" w:hAnsi="新細明體" w:cs="新細明體"/>
                <w:color w:val="C00000"/>
                <w:sz w:val="16"/>
                <w:szCs w:val="16"/>
              </w:rPr>
              <w:t>探空儀等</w:t>
            </w:r>
            <w:proofErr w:type="gramEnd"/>
            <w:r w:rsidRPr="00BF32DD">
              <w:rPr>
                <w:rFonts w:ascii="新細明體" w:hAnsi="新細明體" w:cs="新細明體"/>
                <w:color w:val="C00000"/>
                <w:sz w:val="16"/>
                <w:szCs w:val="16"/>
              </w:rPr>
              <w:t>在空氣</w:t>
            </w:r>
            <w:proofErr w:type="gramStart"/>
            <w:r w:rsidRPr="00BF32DD">
              <w:rPr>
                <w:rFonts w:ascii="新細明體" w:hAnsi="新細明體" w:cs="新細明體"/>
                <w:color w:val="C00000"/>
                <w:sz w:val="16"/>
                <w:szCs w:val="16"/>
              </w:rPr>
              <w:t>中飄升</w:t>
            </w:r>
            <w:proofErr w:type="gramEnd"/>
            <w:r w:rsidRPr="00BF32DD">
              <w:rPr>
                <w:rFonts w:ascii="新細明體" w:hAnsi="新細明體" w:cs="新細明體"/>
                <w:color w:val="C00000"/>
                <w:sz w:val="16"/>
                <w:szCs w:val="16"/>
              </w:rPr>
              <w:t>的現象，使學生了解物體在空氣中也會受到空氣的浮力作用。</w:t>
            </w:r>
          </w:p>
          <w:p w14:paraId="0331BB09"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14.回顧浮力概念與物體在水中浮</w:t>
            </w:r>
            <w:proofErr w:type="gramStart"/>
            <w:r w:rsidRPr="00BF32DD">
              <w:rPr>
                <w:rFonts w:ascii="新細明體" w:hAnsi="新細明體" w:cs="新細明體"/>
                <w:color w:val="C00000"/>
                <w:sz w:val="16"/>
                <w:szCs w:val="16"/>
              </w:rPr>
              <w:t>沉</w:t>
            </w:r>
            <w:proofErr w:type="gramEnd"/>
            <w:r w:rsidRPr="00BF32DD">
              <w:rPr>
                <w:rFonts w:ascii="新細明體" w:hAnsi="新細明體" w:cs="新細明體"/>
                <w:color w:val="C00000"/>
                <w:sz w:val="16"/>
                <w:szCs w:val="16"/>
              </w:rPr>
              <w:t>的原理，並連結「自然暖身操」</w:t>
            </w:r>
            <w:r w:rsidRPr="00BF32DD">
              <w:rPr>
                <w:rFonts w:ascii="新細明體" w:hAnsi="新細明體" w:cs="新細明體"/>
                <w:color w:val="C00000"/>
                <w:sz w:val="16"/>
                <w:szCs w:val="16"/>
              </w:rPr>
              <w:lastRenderedPageBreak/>
              <w:t>的提問，請學生回答。</w:t>
            </w:r>
          </w:p>
        </w:tc>
        <w:tc>
          <w:tcPr>
            <w:tcW w:w="623" w:type="dxa"/>
          </w:tcPr>
          <w:p w14:paraId="25E1094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3</w:t>
            </w:r>
          </w:p>
        </w:tc>
        <w:tc>
          <w:tcPr>
            <w:tcW w:w="1180" w:type="dxa"/>
          </w:tcPr>
          <w:p w14:paraId="452EE8A7"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1.實驗所需器材。</w:t>
            </w:r>
          </w:p>
          <w:p w14:paraId="33A02E0E"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2.密度不同之物體。</w:t>
            </w:r>
          </w:p>
        </w:tc>
        <w:tc>
          <w:tcPr>
            <w:tcW w:w="1181" w:type="dxa"/>
          </w:tcPr>
          <w:p w14:paraId="23138B55"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1.口頭評量</w:t>
            </w:r>
          </w:p>
          <w:p w14:paraId="3FD4F0DB"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2.實作評量</w:t>
            </w:r>
          </w:p>
          <w:p w14:paraId="6728C524"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3.紙筆評量</w:t>
            </w:r>
          </w:p>
        </w:tc>
        <w:tc>
          <w:tcPr>
            <w:tcW w:w="1181" w:type="dxa"/>
          </w:tcPr>
          <w:p w14:paraId="221FF023"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【科技教育】</w:t>
            </w:r>
          </w:p>
          <w:p w14:paraId="3E4C446F"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科E1 了解平日常見科技產品的用途與運作方式。</w:t>
            </w:r>
          </w:p>
          <w:p w14:paraId="0EEA2860"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科E2 了解動手實作的重要性。</w:t>
            </w:r>
          </w:p>
          <w:p w14:paraId="481B9A61"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【海洋教育】</w:t>
            </w:r>
          </w:p>
          <w:p w14:paraId="65FE5B38"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海J13 探討海洋對陸上環境與生活的影響。</w:t>
            </w:r>
          </w:p>
          <w:p w14:paraId="69FE6755"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海J15 探討船舶的種類、構造及原理。</w:t>
            </w:r>
          </w:p>
          <w:p w14:paraId="5FCF089C"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海J17 了解海洋非生物資源之種類與應用。</w:t>
            </w:r>
          </w:p>
          <w:p w14:paraId="248A359F" w14:textId="77777777" w:rsidR="003F69FE" w:rsidRPr="00BF32DD" w:rsidRDefault="003F69FE" w:rsidP="003F69FE">
            <w:pPr>
              <w:snapToGrid w:val="0"/>
              <w:ind w:firstLine="0"/>
              <w:jc w:val="left"/>
              <w:rPr>
                <w:rFonts w:asciiTheme="minorEastAsia" w:hAnsiTheme="minorEastAsia"/>
                <w:color w:val="C00000"/>
                <w:sz w:val="16"/>
                <w:szCs w:val="16"/>
              </w:rPr>
            </w:pPr>
          </w:p>
        </w:tc>
        <w:tc>
          <w:tcPr>
            <w:tcW w:w="1181" w:type="dxa"/>
            <w:shd w:val="clear" w:color="auto" w:fill="auto"/>
          </w:tcPr>
          <w:p w14:paraId="6537CC4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數學</w:t>
            </w:r>
          </w:p>
          <w:p w14:paraId="28A4D6DA"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社會</w:t>
            </w:r>
          </w:p>
          <w:p w14:paraId="56D323D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科技</w:t>
            </w:r>
          </w:p>
        </w:tc>
      </w:tr>
      <w:tr w:rsidR="003F69FE" w:rsidRPr="0052708D" w14:paraId="0CDE1F11" w14:textId="77777777" w:rsidTr="003F69FE">
        <w:tc>
          <w:tcPr>
            <w:tcW w:w="708" w:type="dxa"/>
          </w:tcPr>
          <w:p w14:paraId="787CC16C"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廿</w:t>
            </w:r>
          </w:p>
        </w:tc>
        <w:tc>
          <w:tcPr>
            <w:tcW w:w="709" w:type="dxa"/>
          </w:tcPr>
          <w:p w14:paraId="65153E80"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6/24-6/28</w:t>
            </w:r>
          </w:p>
        </w:tc>
        <w:tc>
          <w:tcPr>
            <w:tcW w:w="709" w:type="dxa"/>
          </w:tcPr>
          <w:p w14:paraId="7B0B8E7C"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複習第四冊</w:t>
            </w:r>
          </w:p>
        </w:tc>
        <w:tc>
          <w:tcPr>
            <w:tcW w:w="709" w:type="dxa"/>
          </w:tcPr>
          <w:p w14:paraId="05663106" w14:textId="77777777" w:rsidR="003F69FE" w:rsidRPr="00BF32DD" w:rsidRDefault="00A27A5D" w:rsidP="003F69FE">
            <w:pPr>
              <w:snapToGrid w:val="0"/>
              <w:ind w:firstLine="0"/>
              <w:jc w:val="left"/>
              <w:rPr>
                <w:rFonts w:ascii="新細明體" w:hAnsi="新細明體"/>
                <w:color w:val="C00000"/>
                <w:sz w:val="16"/>
                <w:szCs w:val="16"/>
              </w:rPr>
            </w:pPr>
            <w:r w:rsidRPr="00BF32DD">
              <w:rPr>
                <w:rFonts w:ascii="新細明體" w:hAnsi="新細明體" w:cs="新細明體"/>
                <w:snapToGrid w:val="0"/>
                <w:color w:val="C00000"/>
                <w:sz w:val="16"/>
                <w:szCs w:val="16"/>
              </w:rPr>
              <w:t>【第三次評量週】複習第四</w:t>
            </w:r>
            <w:proofErr w:type="gramStart"/>
            <w:r w:rsidRPr="00BF32DD">
              <w:rPr>
                <w:rFonts w:ascii="新細明體" w:hAnsi="新細明體" w:cs="新細明體"/>
                <w:snapToGrid w:val="0"/>
                <w:color w:val="C00000"/>
                <w:sz w:val="16"/>
                <w:szCs w:val="16"/>
              </w:rPr>
              <w:t>冊</w:t>
            </w:r>
            <w:proofErr w:type="gramEnd"/>
          </w:p>
          <w:p w14:paraId="3C735DF7" w14:textId="77777777" w:rsidR="003F69FE" w:rsidRPr="00BF32DD" w:rsidRDefault="00A27A5D" w:rsidP="003F69FE">
            <w:pPr>
              <w:snapToGrid w:val="0"/>
              <w:ind w:firstLine="0"/>
              <w:jc w:val="left"/>
              <w:rPr>
                <w:rFonts w:ascii="新細明體" w:hAnsi="新細明體"/>
                <w:color w:val="C00000"/>
                <w:sz w:val="16"/>
                <w:szCs w:val="16"/>
              </w:rPr>
            </w:pPr>
            <w:r w:rsidRPr="00BF32DD">
              <w:rPr>
                <w:rFonts w:ascii="新細明體" w:hAnsi="新細明體" w:cs="新細明體"/>
                <w:snapToGrid w:val="0"/>
                <w:color w:val="C00000"/>
                <w:sz w:val="16"/>
                <w:szCs w:val="16"/>
              </w:rPr>
              <w:t>【課程結束】</w:t>
            </w:r>
          </w:p>
        </w:tc>
        <w:tc>
          <w:tcPr>
            <w:tcW w:w="850" w:type="dxa"/>
          </w:tcPr>
          <w:p w14:paraId="30E89BB5"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A自主行動</w:t>
            </w:r>
          </w:p>
          <w:p w14:paraId="66AA3376"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B溝通互動</w:t>
            </w:r>
          </w:p>
          <w:p w14:paraId="2A85255D" w14:textId="77777777" w:rsidR="003F69FE" w:rsidRPr="00BF32DD" w:rsidRDefault="00A27A5D" w:rsidP="003F69FE">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C社會參與</w:t>
            </w:r>
          </w:p>
        </w:tc>
        <w:tc>
          <w:tcPr>
            <w:tcW w:w="1020" w:type="dxa"/>
          </w:tcPr>
          <w:p w14:paraId="50F71F0D"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A1 身心素質與自我精進</w:t>
            </w:r>
          </w:p>
          <w:p w14:paraId="336F0D64"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A2 系統思考與解決問題</w:t>
            </w:r>
          </w:p>
          <w:p w14:paraId="46617CBC"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A3 規劃執行與創新應變</w:t>
            </w:r>
          </w:p>
          <w:p w14:paraId="24FB161C"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B1 符號運用與溝通表達</w:t>
            </w:r>
          </w:p>
          <w:p w14:paraId="4F8BF388"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B2 科技資訊與媒體素養</w:t>
            </w:r>
          </w:p>
          <w:p w14:paraId="470A8D8F"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B3 藝術涵養與美感素養</w:t>
            </w:r>
          </w:p>
          <w:p w14:paraId="7AE58907"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C1 道德實踐與公民意識</w:t>
            </w:r>
          </w:p>
          <w:p w14:paraId="52C6C8D4"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C2 人際關係與團隊合作</w:t>
            </w:r>
          </w:p>
          <w:p w14:paraId="2F134D73"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C3 多元文化與國際理解</w:t>
            </w:r>
          </w:p>
        </w:tc>
        <w:tc>
          <w:tcPr>
            <w:tcW w:w="1020" w:type="dxa"/>
          </w:tcPr>
          <w:p w14:paraId="128F05DA"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自-J-A1 能應用科學知識、方法與態度於日常生活當中。</w:t>
            </w:r>
          </w:p>
          <w:p w14:paraId="13E04434"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自-J-A2 能</w:t>
            </w:r>
            <w:proofErr w:type="gramStart"/>
            <w:r w:rsidRPr="00BF32DD">
              <w:rPr>
                <w:rFonts w:ascii="新細明體" w:hAnsi="新細明體" w:cs="新細明體"/>
                <w:snapToGrid w:val="0"/>
                <w:color w:val="C00000"/>
                <w:sz w:val="16"/>
                <w:szCs w:val="16"/>
              </w:rPr>
              <w:t>將所習得</w:t>
            </w:r>
            <w:proofErr w:type="gramEnd"/>
            <w:r w:rsidRPr="00BF32DD">
              <w:rPr>
                <w:rFonts w:ascii="新細明體" w:hAnsi="新細明體" w:cs="新細明體"/>
                <w:snapToGrid w:val="0"/>
                <w:color w:val="C00000"/>
                <w:sz w:val="16"/>
                <w:szCs w:val="16"/>
              </w:rPr>
              <w:t>的科學知識，連結到自己觀察到的自然現象及實驗數據，學習自我或團體探索證據、回應多元觀點，並能對問題、方法、資訊或數據的</w:t>
            </w:r>
            <w:proofErr w:type="gramStart"/>
            <w:r w:rsidRPr="00BF32DD">
              <w:rPr>
                <w:rFonts w:ascii="新細明體" w:hAnsi="新細明體" w:cs="新細明體"/>
                <w:snapToGrid w:val="0"/>
                <w:color w:val="C00000"/>
                <w:sz w:val="16"/>
                <w:szCs w:val="16"/>
              </w:rPr>
              <w:t>可信性抱</w:t>
            </w:r>
            <w:proofErr w:type="gramEnd"/>
            <w:r w:rsidRPr="00BF32DD">
              <w:rPr>
                <w:rFonts w:ascii="新細明體" w:hAnsi="新細明體" w:cs="新細明體"/>
                <w:snapToGrid w:val="0"/>
                <w:color w:val="C00000"/>
                <w:sz w:val="16"/>
                <w:szCs w:val="16"/>
              </w:rPr>
              <w:t>持合理的懷疑態度或進行檢核，提出問題可能的解決方案。</w:t>
            </w:r>
          </w:p>
          <w:p w14:paraId="1DA547B9"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自-J-A3 具備從日常生活經驗中找出問題，並能根據問題特性、資源等因素，善用生活週遭的物品、器</w:t>
            </w:r>
            <w:r w:rsidRPr="00BF32DD">
              <w:rPr>
                <w:rFonts w:ascii="新細明體" w:hAnsi="新細明體" w:cs="新細明體"/>
                <w:snapToGrid w:val="0"/>
                <w:color w:val="C00000"/>
                <w:sz w:val="16"/>
                <w:szCs w:val="16"/>
              </w:rPr>
              <w:lastRenderedPageBreak/>
              <w:t>材儀器、科技設備及資源，規劃自然科學探究活動。</w:t>
            </w:r>
          </w:p>
          <w:p w14:paraId="68BD4CF6"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自-J-B1 能分析歸納、製作圖表、使用資訊及數學運算等方法，整理自然科學資訊或數據，並利用口語、影像、文字與圖案、繪圖或實物、科學名詞、數學公式、模型等，表達探究之過程、發現與成果、價值和限制等。</w:t>
            </w:r>
          </w:p>
          <w:p w14:paraId="413E6185"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自-J-B2 能操作適合學習階段的科技設備與資源，並從學習活動、日常經驗及科技運用、自然環境、書刊及網路媒體中，培養相關倫理與</w:t>
            </w:r>
            <w:r w:rsidRPr="00BF32DD">
              <w:rPr>
                <w:rFonts w:ascii="新細明體" w:hAnsi="新細明體" w:cs="新細明體"/>
                <w:snapToGrid w:val="0"/>
                <w:color w:val="C00000"/>
                <w:sz w:val="16"/>
                <w:szCs w:val="16"/>
              </w:rPr>
              <w:lastRenderedPageBreak/>
              <w:t>分辨資訊之可信程度及進行各種有計畫的觀察，以獲得有助於探究和問題解決的資訊。</w:t>
            </w:r>
          </w:p>
          <w:p w14:paraId="112FF13A"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自-J-B3 透過欣賞山川大地、風雲雨露、河海大洋、日月星辰，體驗自然與生命之美。</w:t>
            </w:r>
          </w:p>
          <w:p w14:paraId="7746039A"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自-J-C1 從日常學習中，主動關心自然環境相關公共議題，尊重生命。</w:t>
            </w:r>
          </w:p>
          <w:p w14:paraId="54051A5D"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自-J-C2 透過合作學習，發展與同儕溝通、共同參與、共同執行及共同發掘科學相關知識與問題解決的能力。</w:t>
            </w:r>
          </w:p>
          <w:p w14:paraId="62D13F85"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自-J-C3 透過環境相關議題的學習，能了解</w:t>
            </w:r>
            <w:r w:rsidRPr="00BF32DD">
              <w:rPr>
                <w:rFonts w:ascii="新細明體" w:hAnsi="新細明體" w:cs="新細明體"/>
                <w:snapToGrid w:val="0"/>
                <w:color w:val="C00000"/>
                <w:sz w:val="16"/>
                <w:szCs w:val="16"/>
              </w:rPr>
              <w:lastRenderedPageBreak/>
              <w:t>全球自然環境具有差異性與互動性，並能發展出自我文化認同與身為地球公民的價值觀。</w:t>
            </w:r>
          </w:p>
        </w:tc>
        <w:tc>
          <w:tcPr>
            <w:tcW w:w="1020" w:type="dxa"/>
          </w:tcPr>
          <w:p w14:paraId="107EB413"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lastRenderedPageBreak/>
              <w:t>tr-Ⅳ-1 能</w:t>
            </w:r>
            <w:proofErr w:type="gramStart"/>
            <w:r w:rsidRPr="00BF32DD">
              <w:rPr>
                <w:rFonts w:ascii="新細明體" w:hAnsi="新細明體" w:cs="新細明體"/>
                <w:snapToGrid w:val="0"/>
                <w:color w:val="C00000"/>
                <w:sz w:val="16"/>
                <w:szCs w:val="16"/>
              </w:rPr>
              <w:t>將所習得</w:t>
            </w:r>
            <w:proofErr w:type="gramEnd"/>
            <w:r w:rsidRPr="00BF32DD">
              <w:rPr>
                <w:rFonts w:ascii="新細明體" w:hAnsi="新細明體" w:cs="新細明體"/>
                <w:snapToGrid w:val="0"/>
                <w:color w:val="C00000"/>
                <w:sz w:val="16"/>
                <w:szCs w:val="16"/>
              </w:rPr>
              <w:t>的知識正確的連結到所觀察到的自然現象及實驗數據，並推論出其中的關聯，進而運用習得的知識來解釋自己論點的正確性。</w:t>
            </w:r>
          </w:p>
          <w:p w14:paraId="67CEFFD0"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pe-Ⅳ-1 能辨明多個自變項、</w:t>
            </w:r>
            <w:proofErr w:type="gramStart"/>
            <w:r w:rsidRPr="00BF32DD">
              <w:rPr>
                <w:rFonts w:ascii="新細明體" w:hAnsi="新細明體" w:cs="新細明體"/>
                <w:snapToGrid w:val="0"/>
                <w:color w:val="C00000"/>
                <w:sz w:val="16"/>
                <w:szCs w:val="16"/>
              </w:rPr>
              <w:t>應變項並計劃</w:t>
            </w:r>
            <w:proofErr w:type="gramEnd"/>
            <w:r w:rsidRPr="00BF32DD">
              <w:rPr>
                <w:rFonts w:ascii="新細明體" w:hAnsi="新細明體" w:cs="新細明體"/>
                <w:snapToGrid w:val="0"/>
                <w:color w:val="C00000"/>
                <w:sz w:val="16"/>
                <w:szCs w:val="16"/>
              </w:rPr>
              <w:t>適當次數的測試、預測活動的可能結果。在教師或教科書的指導或說明下，能了解探究的計畫，並進而能根據問題特性、資源</w:t>
            </w:r>
            <w:proofErr w:type="gramStart"/>
            <w:r w:rsidRPr="00BF32DD">
              <w:rPr>
                <w:rFonts w:ascii="新細明體" w:hAnsi="新細明體" w:cs="新細明體"/>
                <w:snapToGrid w:val="0"/>
                <w:color w:val="C00000"/>
                <w:sz w:val="16"/>
                <w:szCs w:val="16"/>
              </w:rPr>
              <w:t>（</w:t>
            </w:r>
            <w:proofErr w:type="gramEnd"/>
            <w:r w:rsidRPr="00BF32DD">
              <w:rPr>
                <w:rFonts w:ascii="新細明體" w:hAnsi="新細明體" w:cs="新細明體"/>
                <w:snapToGrid w:val="0"/>
                <w:color w:val="C00000"/>
                <w:sz w:val="16"/>
                <w:szCs w:val="16"/>
              </w:rPr>
              <w:t>例如：設備、時間</w:t>
            </w:r>
            <w:proofErr w:type="gramStart"/>
            <w:r w:rsidRPr="00BF32DD">
              <w:rPr>
                <w:rFonts w:ascii="新細明體" w:hAnsi="新細明體" w:cs="新細明體"/>
                <w:snapToGrid w:val="0"/>
                <w:color w:val="C00000"/>
                <w:sz w:val="16"/>
                <w:szCs w:val="16"/>
              </w:rPr>
              <w:t>）</w:t>
            </w:r>
            <w:proofErr w:type="gramEnd"/>
            <w:r w:rsidRPr="00BF32DD">
              <w:rPr>
                <w:rFonts w:ascii="新細明體" w:hAnsi="新細明體" w:cs="新細明體"/>
                <w:snapToGrid w:val="0"/>
                <w:color w:val="C00000"/>
                <w:sz w:val="16"/>
                <w:szCs w:val="16"/>
              </w:rPr>
              <w:t>等因素，規劃具有可信度（例如：多次測量</w:t>
            </w:r>
            <w:r w:rsidRPr="00BF32DD">
              <w:rPr>
                <w:rFonts w:ascii="新細明體" w:hAnsi="新細明體" w:cs="新細明體"/>
                <w:snapToGrid w:val="0"/>
                <w:color w:val="C00000"/>
                <w:sz w:val="16"/>
                <w:szCs w:val="16"/>
              </w:rPr>
              <w:lastRenderedPageBreak/>
              <w:t>等</w:t>
            </w:r>
            <w:proofErr w:type="gramStart"/>
            <w:r w:rsidRPr="00BF32DD">
              <w:rPr>
                <w:rFonts w:ascii="新細明體" w:hAnsi="新細明體" w:cs="新細明體"/>
                <w:snapToGrid w:val="0"/>
                <w:color w:val="C00000"/>
                <w:sz w:val="16"/>
                <w:szCs w:val="16"/>
              </w:rPr>
              <w:t>）</w:t>
            </w:r>
            <w:proofErr w:type="gramEnd"/>
            <w:r w:rsidRPr="00BF32DD">
              <w:rPr>
                <w:rFonts w:ascii="新細明體" w:hAnsi="新細明體" w:cs="新細明體"/>
                <w:snapToGrid w:val="0"/>
                <w:color w:val="C00000"/>
                <w:sz w:val="16"/>
                <w:szCs w:val="16"/>
              </w:rPr>
              <w:t>的探究活動。</w:t>
            </w:r>
          </w:p>
          <w:p w14:paraId="0B38B046"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pe-Ⅳ-2 能正確安全操作適合學習階段的物品、器材儀器、科技設備及資源。能進行客觀的質性觀察或數值量測並詳實記錄。</w:t>
            </w:r>
          </w:p>
          <w:p w14:paraId="18CF1B83"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an-Ⅳ-1 察覺到科學的觀察、測量和方法是否具有正當性，是受到社會共同建構的標準所規範。</w:t>
            </w:r>
          </w:p>
          <w:p w14:paraId="5C5F3F43"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pa-Ⅳ-1 能分析歸納、製作圖表、使用資訊及數學等方法，整理資訊或數據。</w:t>
            </w:r>
          </w:p>
          <w:p w14:paraId="4D0AE2E7" w14:textId="77777777" w:rsidR="008F5CB9" w:rsidRPr="00BF32DD" w:rsidRDefault="00A27A5D">
            <w:pPr>
              <w:snapToGrid w:val="0"/>
              <w:ind w:firstLine="0"/>
              <w:jc w:val="left"/>
              <w:rPr>
                <w:rFonts w:ascii="新細明體" w:hAnsi="新細明體"/>
                <w:snapToGrid w:val="0"/>
                <w:color w:val="C00000"/>
                <w:sz w:val="16"/>
                <w:szCs w:val="16"/>
              </w:rPr>
            </w:pPr>
            <w:r w:rsidRPr="00BF32DD">
              <w:rPr>
                <w:rFonts w:ascii="新細明體" w:hAnsi="新細明體" w:cs="新細明體"/>
                <w:snapToGrid w:val="0"/>
                <w:color w:val="C00000"/>
                <w:sz w:val="16"/>
                <w:szCs w:val="16"/>
              </w:rPr>
              <w:t>ai-Ⅳ-1 動手實作解決問題或驗證自己想法，而獲得成就感。</w:t>
            </w:r>
          </w:p>
        </w:tc>
        <w:tc>
          <w:tcPr>
            <w:tcW w:w="1020" w:type="dxa"/>
          </w:tcPr>
          <w:p w14:paraId="35AF9188"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Ja-Ⅳ-1 化學反應中的質量守恆定律。</w:t>
            </w:r>
          </w:p>
          <w:p w14:paraId="2B6EF18A"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Ja-Ⅳ-4 化學反應的表示法。</w:t>
            </w:r>
          </w:p>
          <w:p w14:paraId="5A34FA85"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Jc-Ⅳ-2 物質燃燒實驗認識氧化。</w:t>
            </w:r>
          </w:p>
          <w:p w14:paraId="3D7BB3C8"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Jd-Ⅳ-1 金屬與非金屬氧化物在水溶液中的酸鹼性，及酸性溶液對金屬與大理石的反應。</w:t>
            </w:r>
          </w:p>
          <w:p w14:paraId="4DACD5F9"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Jb-Ⅳ-2 電解質在水溶液中會解離出陰離子和陽離子而導電。</w:t>
            </w:r>
          </w:p>
          <w:p w14:paraId="7A9994E2"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Jd-Ⅳ-5 酸、鹼、鹽類在日常生活中的應用與危險性。</w:t>
            </w:r>
          </w:p>
          <w:p w14:paraId="70F1A3BA"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Je-Ⅳ-1 實驗認識化學反應速率及影響反應速率的因素，</w:t>
            </w:r>
            <w:r w:rsidRPr="00BF32DD">
              <w:rPr>
                <w:rFonts w:ascii="新細明體" w:hAnsi="新細明體" w:cs="新細明體"/>
                <w:color w:val="C00000"/>
                <w:sz w:val="16"/>
                <w:szCs w:val="16"/>
              </w:rPr>
              <w:lastRenderedPageBreak/>
              <w:t>例如：本性、溫度、濃度、接觸面積及催化劑。</w:t>
            </w:r>
          </w:p>
          <w:p w14:paraId="0122F9B4"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Jf-Ⅳ-1 有機化合物與無機化合物的重要特徵。</w:t>
            </w:r>
          </w:p>
          <w:p w14:paraId="35D22DDB"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Jf-Ⅳ-2 生活中常見</w:t>
            </w:r>
            <w:proofErr w:type="gramStart"/>
            <w:r w:rsidRPr="00BF32DD">
              <w:rPr>
                <w:rFonts w:ascii="新細明體" w:hAnsi="新細明體" w:cs="新細明體"/>
                <w:color w:val="C00000"/>
                <w:sz w:val="16"/>
                <w:szCs w:val="16"/>
              </w:rPr>
              <w:t>的烷類</w:t>
            </w:r>
            <w:proofErr w:type="gramEnd"/>
            <w:r w:rsidRPr="00BF32DD">
              <w:rPr>
                <w:rFonts w:ascii="新細明體" w:hAnsi="新細明體" w:cs="新細明體"/>
                <w:color w:val="C00000"/>
                <w:sz w:val="16"/>
                <w:szCs w:val="16"/>
              </w:rPr>
              <w:t>、醇類、有機酸</w:t>
            </w:r>
            <w:proofErr w:type="gramStart"/>
            <w:r w:rsidRPr="00BF32DD">
              <w:rPr>
                <w:rFonts w:ascii="新細明體" w:hAnsi="新細明體" w:cs="新細明體"/>
                <w:color w:val="C00000"/>
                <w:sz w:val="16"/>
                <w:szCs w:val="16"/>
              </w:rPr>
              <w:t>及酯</w:t>
            </w:r>
            <w:proofErr w:type="gramEnd"/>
            <w:r w:rsidRPr="00BF32DD">
              <w:rPr>
                <w:rFonts w:ascii="新細明體" w:hAnsi="新細明體" w:cs="新細明體"/>
                <w:color w:val="C00000"/>
                <w:sz w:val="16"/>
                <w:szCs w:val="16"/>
              </w:rPr>
              <w:t>類。</w:t>
            </w:r>
          </w:p>
          <w:p w14:paraId="5B35FEA1"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Na-Ⅳ-4 資源使用的5R：減量、拒絕、重複使用、回收及再生。</w:t>
            </w:r>
          </w:p>
          <w:p w14:paraId="41764426"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Eb-Ⅳ-1 力能引發物體的移動或轉動。</w:t>
            </w:r>
          </w:p>
          <w:p w14:paraId="71214197"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Eb-Ⅳ-4 摩擦力可分靜摩擦力與動摩擦力。</w:t>
            </w:r>
          </w:p>
          <w:p w14:paraId="23DE2B41"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Eb-Ⅳ-5 壓力的定義與帕斯卡原理。</w:t>
            </w:r>
          </w:p>
          <w:p w14:paraId="1D2E1796"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Eb-Ⅳ-6 物體在靜止液體中所受浮</w:t>
            </w:r>
            <w:r w:rsidRPr="00BF32DD">
              <w:rPr>
                <w:rFonts w:ascii="新細明體" w:hAnsi="新細明體" w:cs="新細明體"/>
                <w:color w:val="C00000"/>
                <w:sz w:val="16"/>
                <w:szCs w:val="16"/>
              </w:rPr>
              <w:lastRenderedPageBreak/>
              <w:t>力，等於排開液體的重量。</w:t>
            </w:r>
          </w:p>
        </w:tc>
        <w:tc>
          <w:tcPr>
            <w:tcW w:w="1020" w:type="dxa"/>
          </w:tcPr>
          <w:p w14:paraId="0C4B8719"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1.認識質量守恆定律</w:t>
            </w:r>
          </w:p>
          <w:p w14:paraId="488A8700"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2.認識原子、分子和化學反應</w:t>
            </w:r>
          </w:p>
          <w:p w14:paraId="0569D854"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3.認識氧化反應</w:t>
            </w:r>
          </w:p>
          <w:p w14:paraId="489CD360"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4.認識氧化與還原反應</w:t>
            </w:r>
          </w:p>
          <w:p w14:paraId="4365E0F1"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5.認識電解質</w:t>
            </w:r>
          </w:p>
          <w:p w14:paraId="367359F0"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6.認識常見的酸、鹼性物質</w:t>
            </w:r>
          </w:p>
          <w:p w14:paraId="024E249B"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7.認識酸鹼的濃度</w:t>
            </w:r>
          </w:p>
          <w:p w14:paraId="0ADF0EAD"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8.認識酸鹼反應</w:t>
            </w:r>
          </w:p>
          <w:p w14:paraId="2A42B774"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9.認識反應速率</w:t>
            </w:r>
          </w:p>
          <w:p w14:paraId="5C8494E0"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10.認識可逆反應與平衡</w:t>
            </w:r>
          </w:p>
          <w:p w14:paraId="65504BB9"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11.認識有機化合物</w:t>
            </w:r>
          </w:p>
          <w:p w14:paraId="5475E168"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12.認識常見的有機化合物</w:t>
            </w:r>
          </w:p>
          <w:p w14:paraId="49552D85"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13.了解皂化反應和肥皂、清潔劑的去</w:t>
            </w:r>
            <w:proofErr w:type="gramStart"/>
            <w:r w:rsidRPr="00BF32DD">
              <w:rPr>
                <w:rFonts w:ascii="新細明體" w:hAnsi="新細明體" w:cs="新細明體"/>
                <w:snapToGrid w:val="0"/>
                <w:color w:val="C00000"/>
                <w:sz w:val="16"/>
                <w:szCs w:val="16"/>
              </w:rPr>
              <w:t>汙</w:t>
            </w:r>
            <w:proofErr w:type="gramEnd"/>
            <w:r w:rsidRPr="00BF32DD">
              <w:rPr>
                <w:rFonts w:ascii="新細明體" w:hAnsi="新細明體" w:cs="新細明體"/>
                <w:snapToGrid w:val="0"/>
                <w:color w:val="C00000"/>
                <w:sz w:val="16"/>
                <w:szCs w:val="16"/>
              </w:rPr>
              <w:t>原理</w:t>
            </w:r>
          </w:p>
          <w:p w14:paraId="63C01FE1"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lastRenderedPageBreak/>
              <w:t>14.了解力與平衡的關係</w:t>
            </w:r>
          </w:p>
          <w:p w14:paraId="5C93EF66"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15.認識摩擦力</w:t>
            </w:r>
          </w:p>
          <w:p w14:paraId="32541524"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16.認識壓力</w:t>
            </w:r>
          </w:p>
          <w:p w14:paraId="5EBBCDE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17.認識浮力</w:t>
            </w:r>
          </w:p>
        </w:tc>
        <w:tc>
          <w:tcPr>
            <w:tcW w:w="1020" w:type="dxa"/>
            <w:shd w:val="clear" w:color="auto" w:fill="auto"/>
          </w:tcPr>
          <w:p w14:paraId="65D82B14"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lastRenderedPageBreak/>
              <w:t>複習第四冊。</w:t>
            </w:r>
          </w:p>
        </w:tc>
        <w:tc>
          <w:tcPr>
            <w:tcW w:w="623" w:type="dxa"/>
          </w:tcPr>
          <w:p w14:paraId="30F995A1"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3</w:t>
            </w:r>
          </w:p>
        </w:tc>
        <w:tc>
          <w:tcPr>
            <w:tcW w:w="1180" w:type="dxa"/>
          </w:tcPr>
          <w:p w14:paraId="71EE0286"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snapToGrid w:val="0"/>
                <w:color w:val="C00000"/>
                <w:sz w:val="16"/>
                <w:szCs w:val="16"/>
              </w:rPr>
              <w:t>1.</w:t>
            </w:r>
            <w:proofErr w:type="gramStart"/>
            <w:r w:rsidRPr="00BF32DD">
              <w:rPr>
                <w:rFonts w:ascii="新細明體" w:hAnsi="新細明體" w:cs="新細明體"/>
                <w:snapToGrid w:val="0"/>
                <w:color w:val="C00000"/>
                <w:sz w:val="16"/>
                <w:szCs w:val="16"/>
              </w:rPr>
              <w:t>康軒版教科書</w:t>
            </w:r>
            <w:proofErr w:type="gramEnd"/>
            <w:r w:rsidRPr="00BF32DD">
              <w:rPr>
                <w:rFonts w:ascii="新細明體" w:hAnsi="新細明體" w:cs="新細明體"/>
                <w:snapToGrid w:val="0"/>
                <w:color w:val="C00000"/>
                <w:sz w:val="16"/>
                <w:szCs w:val="16"/>
              </w:rPr>
              <w:t>。</w:t>
            </w:r>
          </w:p>
        </w:tc>
        <w:tc>
          <w:tcPr>
            <w:tcW w:w="1181" w:type="dxa"/>
          </w:tcPr>
          <w:p w14:paraId="52E3C1FE"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1.口頭評量</w:t>
            </w:r>
          </w:p>
          <w:p w14:paraId="06961C19"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2.實作評量</w:t>
            </w:r>
          </w:p>
          <w:p w14:paraId="47C090FF" w14:textId="77777777" w:rsidR="003F69FE" w:rsidRPr="00BF32DD" w:rsidRDefault="00A27A5D" w:rsidP="003F69FE">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3.紙筆評量</w:t>
            </w:r>
          </w:p>
        </w:tc>
        <w:tc>
          <w:tcPr>
            <w:tcW w:w="1181" w:type="dxa"/>
          </w:tcPr>
          <w:p w14:paraId="41875D07"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【科技教育】</w:t>
            </w:r>
          </w:p>
          <w:p w14:paraId="0108BFF2"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科E1 了解平日常見科技產品的用途與運作方式。</w:t>
            </w:r>
          </w:p>
          <w:p w14:paraId="47B857B1"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科E2 了解動手實作的重要性。</w:t>
            </w:r>
          </w:p>
          <w:p w14:paraId="060904A9"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【海洋教育】</w:t>
            </w:r>
          </w:p>
          <w:p w14:paraId="230480CB"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海J13 探討海洋對陸上環境與生活的影響。</w:t>
            </w:r>
          </w:p>
          <w:p w14:paraId="7ECDA477"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海J15 探討船舶的種類、構造及原理。</w:t>
            </w:r>
          </w:p>
          <w:p w14:paraId="322B5654" w14:textId="77777777" w:rsidR="008F5CB9" w:rsidRPr="00BF32DD" w:rsidRDefault="00A27A5D">
            <w:pPr>
              <w:snapToGrid w:val="0"/>
              <w:ind w:firstLine="0"/>
              <w:jc w:val="left"/>
              <w:rPr>
                <w:rFonts w:asciiTheme="minorEastAsia" w:hAnsiTheme="minorEastAsia"/>
                <w:color w:val="C00000"/>
                <w:sz w:val="16"/>
                <w:szCs w:val="16"/>
              </w:rPr>
            </w:pPr>
            <w:r w:rsidRPr="00BF32DD">
              <w:rPr>
                <w:rFonts w:ascii="新細明體" w:hAnsi="新細明體" w:cs="新細明體"/>
                <w:color w:val="C00000"/>
                <w:sz w:val="16"/>
                <w:szCs w:val="16"/>
              </w:rPr>
              <w:t>海J17 了解海洋非生物資源之種類與應用。</w:t>
            </w:r>
          </w:p>
          <w:p w14:paraId="439B99F9" w14:textId="77777777" w:rsidR="003F69FE" w:rsidRPr="00BF32DD" w:rsidRDefault="003F69FE" w:rsidP="003F69FE">
            <w:pPr>
              <w:snapToGrid w:val="0"/>
              <w:ind w:firstLine="0"/>
              <w:jc w:val="left"/>
              <w:rPr>
                <w:rFonts w:asciiTheme="minorEastAsia" w:hAnsiTheme="minorEastAsia"/>
                <w:color w:val="C00000"/>
                <w:sz w:val="16"/>
                <w:szCs w:val="16"/>
              </w:rPr>
            </w:pPr>
          </w:p>
        </w:tc>
        <w:tc>
          <w:tcPr>
            <w:tcW w:w="1181" w:type="dxa"/>
            <w:shd w:val="clear" w:color="auto" w:fill="auto"/>
          </w:tcPr>
          <w:p w14:paraId="436ECDE8" w14:textId="77777777" w:rsidR="003F69FE" w:rsidRPr="00BF32DD" w:rsidRDefault="00A27A5D" w:rsidP="003F69FE">
            <w:pPr>
              <w:snapToGrid w:val="0"/>
              <w:ind w:firstLine="0"/>
              <w:jc w:val="left"/>
              <w:rPr>
                <w:rFonts w:asciiTheme="minorEastAsia" w:hAnsiTheme="minorEastAsia"/>
                <w:color w:val="C00000"/>
                <w:sz w:val="16"/>
                <w:szCs w:val="16"/>
              </w:rPr>
            </w:pPr>
            <w:proofErr w:type="gramStart"/>
            <w:r w:rsidRPr="00BF32DD">
              <w:rPr>
                <w:rFonts w:ascii="新細明體" w:hAnsi="新細明體" w:cs="新細明體"/>
                <w:color w:val="C00000"/>
                <w:sz w:val="16"/>
                <w:szCs w:val="16"/>
              </w:rPr>
              <w:t>全冊所</w:t>
            </w:r>
            <w:proofErr w:type="gramEnd"/>
            <w:r w:rsidRPr="00BF32DD">
              <w:rPr>
                <w:rFonts w:ascii="新細明體" w:hAnsi="新細明體" w:cs="新細明體"/>
                <w:color w:val="C00000"/>
                <w:sz w:val="16"/>
                <w:szCs w:val="16"/>
              </w:rPr>
              <w:t>對應的統整領域</w:t>
            </w:r>
          </w:p>
        </w:tc>
      </w:tr>
    </w:tbl>
    <w:p w14:paraId="405A843A" w14:textId="5B99345C" w:rsidR="003F69FE" w:rsidRDefault="003F69FE" w:rsidP="003F69FE">
      <w:pPr>
        <w:ind w:firstLine="0"/>
        <w:jc w:val="left"/>
        <w:rPr>
          <w:rFonts w:ascii="標楷體" w:eastAsia="標楷體" w:hAnsi="標楷體" w:cs="標楷體"/>
          <w:sz w:val="24"/>
          <w:szCs w:val="24"/>
        </w:rPr>
      </w:pPr>
    </w:p>
    <w:p w14:paraId="1F7AA3E3" w14:textId="3EEDF59C" w:rsidR="008A42AE" w:rsidRDefault="008A42AE" w:rsidP="003F69FE">
      <w:pPr>
        <w:ind w:firstLine="0"/>
        <w:jc w:val="left"/>
        <w:rPr>
          <w:rFonts w:ascii="標楷體" w:eastAsia="標楷體" w:hAnsi="標楷體" w:cs="標楷體"/>
          <w:sz w:val="24"/>
          <w:szCs w:val="24"/>
        </w:rPr>
      </w:pPr>
    </w:p>
    <w:p w14:paraId="54D07B50" w14:textId="77777777" w:rsidR="008A42AE" w:rsidRDefault="008A42AE" w:rsidP="008A42AE">
      <w:pPr>
        <w:rPr>
          <w:rFonts w:ascii="標楷體" w:eastAsia="標楷體" w:hAnsi="標楷體" w:cs="標楷體"/>
          <w:color w:val="auto"/>
          <w:sz w:val="24"/>
          <w:szCs w:val="24"/>
        </w:rPr>
      </w:pPr>
      <w:r>
        <w:rPr>
          <w:rFonts w:ascii="標楷體" w:eastAsia="標楷體" w:hAnsi="標楷體" w:cs="標楷體" w:hint="eastAsia"/>
          <w:color w:val="auto"/>
          <w:sz w:val="24"/>
          <w:szCs w:val="24"/>
        </w:rPr>
        <w:t>六、本課程是否有校外人士協助教學</w:t>
      </w:r>
    </w:p>
    <w:p w14:paraId="5D1791E3" w14:textId="77777777" w:rsidR="008A42AE" w:rsidRDefault="008A42AE" w:rsidP="008A42AE">
      <w:pPr>
        <w:rPr>
          <w:rFonts w:ascii="標楷體" w:eastAsia="標楷體" w:hAnsi="標楷體" w:cs="標楷體" w:hint="eastAsia"/>
          <w:color w:val="auto"/>
          <w:sz w:val="24"/>
          <w:szCs w:val="24"/>
        </w:rPr>
      </w:pPr>
      <w:proofErr w:type="gramStart"/>
      <w:r>
        <w:rPr>
          <w:rFonts w:ascii="標楷體" w:eastAsia="標楷體" w:hAnsi="標楷體" w:cs="標楷體" w:hint="eastAsia"/>
          <w:color w:val="auto"/>
          <w:sz w:val="24"/>
          <w:szCs w:val="24"/>
        </w:rPr>
        <w:t>■否</w:t>
      </w:r>
      <w:proofErr w:type="gramEnd"/>
      <w:r>
        <w:rPr>
          <w:rFonts w:ascii="標楷體" w:eastAsia="標楷體" w:hAnsi="標楷體" w:cs="標楷體" w:hint="eastAsia"/>
          <w:color w:val="auto"/>
          <w:sz w:val="24"/>
          <w:szCs w:val="24"/>
        </w:rPr>
        <w:t>，全學年都沒有(</w:t>
      </w:r>
      <w:proofErr w:type="gramStart"/>
      <w:r>
        <w:rPr>
          <w:rFonts w:ascii="標楷體" w:eastAsia="標楷體" w:hAnsi="標楷體" w:cs="標楷體" w:hint="eastAsia"/>
          <w:color w:val="auto"/>
          <w:sz w:val="24"/>
          <w:szCs w:val="24"/>
        </w:rPr>
        <w:t>以下免填</w:t>
      </w:r>
      <w:proofErr w:type="gramEnd"/>
      <w:r>
        <w:rPr>
          <w:rFonts w:ascii="標楷體" w:eastAsia="標楷體" w:hAnsi="標楷體" w:cs="標楷體" w:hint="eastAsia"/>
          <w:color w:val="auto"/>
          <w:sz w:val="24"/>
          <w:szCs w:val="24"/>
        </w:rPr>
        <w:t>)</w:t>
      </w:r>
    </w:p>
    <w:p w14:paraId="6C44ABE5" w14:textId="77777777" w:rsidR="008A42AE" w:rsidRDefault="008A42AE" w:rsidP="008A42AE">
      <w:pPr>
        <w:rPr>
          <w:rFonts w:ascii="標楷體" w:eastAsia="標楷體" w:hAnsi="標楷體" w:cs="標楷體" w:hint="eastAsia"/>
          <w:color w:val="auto"/>
          <w:sz w:val="24"/>
          <w:szCs w:val="24"/>
        </w:rPr>
      </w:pPr>
      <w:r>
        <w:rPr>
          <w:rFonts w:ascii="標楷體" w:eastAsia="標楷體" w:hAnsi="標楷體" w:cs="標楷體" w:hint="eastAsia"/>
          <w:color w:val="auto"/>
          <w:sz w:val="24"/>
          <w:szCs w:val="24"/>
        </w:rPr>
        <w:t>□有，部分班級，實施的班級為：___________</w:t>
      </w:r>
    </w:p>
    <w:p w14:paraId="218368C1" w14:textId="77777777" w:rsidR="008A42AE" w:rsidRDefault="008A42AE" w:rsidP="008A42AE">
      <w:pPr>
        <w:rPr>
          <w:rFonts w:ascii="標楷體" w:eastAsia="標楷體" w:hAnsi="標楷體" w:cs="標楷體" w:hint="eastAsia"/>
          <w:color w:val="auto"/>
          <w:sz w:val="24"/>
          <w:szCs w:val="24"/>
        </w:rPr>
      </w:pPr>
      <w:r>
        <w:rPr>
          <w:rFonts w:ascii="標楷體" w:eastAsia="標楷體" w:hAnsi="標楷體" w:cs="標楷體" w:hint="eastAsia"/>
          <w:color w:val="auto"/>
          <w:sz w:val="24"/>
          <w:szCs w:val="24"/>
        </w:rPr>
        <w:t>□有，全學年實施</w:t>
      </w:r>
    </w:p>
    <w:tbl>
      <w:tblPr>
        <w:tblStyle w:val="ae"/>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8A42AE" w14:paraId="1BC04A90" w14:textId="77777777" w:rsidTr="008A42AE">
        <w:tc>
          <w:tcPr>
            <w:tcW w:w="1292" w:type="dxa"/>
            <w:tcBorders>
              <w:top w:val="single" w:sz="8" w:space="0" w:color="auto"/>
              <w:left w:val="single" w:sz="8" w:space="0" w:color="auto"/>
              <w:bottom w:val="single" w:sz="8" w:space="0" w:color="auto"/>
              <w:right w:val="single" w:sz="8" w:space="0" w:color="auto"/>
            </w:tcBorders>
            <w:hideMark/>
          </w:tcPr>
          <w:p w14:paraId="495671A1" w14:textId="77777777" w:rsidR="008A42AE" w:rsidRDefault="008A42AE">
            <w:pPr>
              <w:ind w:firstLine="0"/>
              <w:jc w:val="center"/>
              <w:rPr>
                <w:rFonts w:ascii="標楷體" w:eastAsia="標楷體" w:hAnsi="標楷體" w:cs="標楷體" w:hint="eastAsia"/>
                <w:color w:val="auto"/>
                <w:sz w:val="24"/>
                <w:szCs w:val="24"/>
              </w:rPr>
            </w:pPr>
            <w:r>
              <w:rPr>
                <w:rFonts w:ascii="標楷體" w:eastAsia="標楷體" w:hAnsi="標楷體" w:cs="標楷體" w:hint="eastAsia"/>
                <w:color w:val="auto"/>
                <w:sz w:val="24"/>
                <w:szCs w:val="24"/>
              </w:rPr>
              <w:t>教學期程</w:t>
            </w:r>
          </w:p>
        </w:tc>
        <w:tc>
          <w:tcPr>
            <w:tcW w:w="3416" w:type="dxa"/>
            <w:tcBorders>
              <w:top w:val="single" w:sz="8" w:space="0" w:color="auto"/>
              <w:left w:val="single" w:sz="8" w:space="0" w:color="auto"/>
              <w:bottom w:val="single" w:sz="8" w:space="0" w:color="auto"/>
              <w:right w:val="single" w:sz="8" w:space="0" w:color="auto"/>
            </w:tcBorders>
            <w:hideMark/>
          </w:tcPr>
          <w:p w14:paraId="14520C33" w14:textId="77777777" w:rsidR="008A42AE" w:rsidRDefault="008A42AE">
            <w:pPr>
              <w:ind w:firstLine="0"/>
              <w:jc w:val="center"/>
              <w:rPr>
                <w:rFonts w:ascii="標楷體" w:eastAsia="標楷體" w:hAnsi="標楷體" w:cs="標楷體" w:hint="eastAsia"/>
                <w:color w:val="auto"/>
                <w:sz w:val="24"/>
                <w:szCs w:val="24"/>
              </w:rPr>
            </w:pPr>
            <w:r>
              <w:rPr>
                <w:rFonts w:ascii="標楷體" w:eastAsia="標楷體" w:hAnsi="標楷體" w:cs="標楷體" w:hint="eastAsia"/>
                <w:color w:val="auto"/>
                <w:sz w:val="24"/>
                <w:szCs w:val="24"/>
              </w:rPr>
              <w:t>校外人士協助之課程大綱</w:t>
            </w:r>
          </w:p>
        </w:tc>
        <w:tc>
          <w:tcPr>
            <w:tcW w:w="3513" w:type="dxa"/>
            <w:tcBorders>
              <w:top w:val="single" w:sz="8" w:space="0" w:color="auto"/>
              <w:left w:val="single" w:sz="8" w:space="0" w:color="auto"/>
              <w:bottom w:val="single" w:sz="8" w:space="0" w:color="auto"/>
              <w:right w:val="single" w:sz="8" w:space="0" w:color="auto"/>
            </w:tcBorders>
            <w:hideMark/>
          </w:tcPr>
          <w:p w14:paraId="2AAACAC8" w14:textId="77777777" w:rsidR="008A42AE" w:rsidRDefault="008A42AE">
            <w:pPr>
              <w:spacing w:before="100" w:beforeAutospacing="1"/>
              <w:ind w:firstLine="0"/>
              <w:jc w:val="center"/>
              <w:rPr>
                <w:rFonts w:ascii="標楷體" w:eastAsia="標楷體" w:hAnsi="標楷體" w:cs="標楷體" w:hint="eastAsia"/>
                <w:color w:val="auto"/>
                <w:sz w:val="24"/>
                <w:szCs w:val="24"/>
              </w:rPr>
            </w:pPr>
            <w:r>
              <w:rPr>
                <w:rFonts w:ascii="標楷體" w:eastAsia="標楷體" w:hAnsi="標楷體" w:cs="標楷體" w:hint="eastAsia"/>
                <w:color w:val="auto"/>
                <w:sz w:val="24"/>
                <w:szCs w:val="24"/>
              </w:rPr>
              <w:t>教材形式</w:t>
            </w:r>
          </w:p>
        </w:tc>
        <w:tc>
          <w:tcPr>
            <w:tcW w:w="2296" w:type="dxa"/>
            <w:tcBorders>
              <w:top w:val="single" w:sz="8" w:space="0" w:color="auto"/>
              <w:left w:val="single" w:sz="8" w:space="0" w:color="auto"/>
              <w:bottom w:val="single" w:sz="8" w:space="0" w:color="auto"/>
              <w:right w:val="single" w:sz="8" w:space="0" w:color="auto"/>
            </w:tcBorders>
            <w:hideMark/>
          </w:tcPr>
          <w:p w14:paraId="753234B8" w14:textId="77777777" w:rsidR="008A42AE" w:rsidRDefault="008A42AE">
            <w:pPr>
              <w:spacing w:before="100" w:beforeAutospacing="1"/>
              <w:ind w:firstLine="0"/>
              <w:jc w:val="center"/>
              <w:rPr>
                <w:rFonts w:ascii="標楷體" w:eastAsia="標楷體" w:hAnsi="標楷體" w:cs="標楷體" w:hint="eastAsia"/>
                <w:color w:val="auto"/>
                <w:sz w:val="24"/>
                <w:szCs w:val="24"/>
              </w:rPr>
            </w:pPr>
            <w:r>
              <w:rPr>
                <w:rFonts w:ascii="標楷體" w:eastAsia="標楷體" w:hAnsi="標楷體" w:cs="標楷體" w:hint="eastAsia"/>
                <w:color w:val="auto"/>
                <w:sz w:val="24"/>
                <w:szCs w:val="24"/>
              </w:rPr>
              <w:t>教材內容簡介</w:t>
            </w:r>
          </w:p>
        </w:tc>
        <w:tc>
          <w:tcPr>
            <w:tcW w:w="1399" w:type="dxa"/>
            <w:tcBorders>
              <w:top w:val="single" w:sz="8" w:space="0" w:color="auto"/>
              <w:left w:val="single" w:sz="8" w:space="0" w:color="auto"/>
              <w:bottom w:val="single" w:sz="8" w:space="0" w:color="auto"/>
              <w:right w:val="single" w:sz="8" w:space="0" w:color="auto"/>
            </w:tcBorders>
            <w:hideMark/>
          </w:tcPr>
          <w:p w14:paraId="221D5D6C" w14:textId="77777777" w:rsidR="008A42AE" w:rsidRDefault="008A42AE">
            <w:pPr>
              <w:spacing w:before="100" w:beforeAutospacing="1"/>
              <w:ind w:firstLine="0"/>
              <w:jc w:val="center"/>
              <w:rPr>
                <w:rFonts w:ascii="標楷體" w:eastAsia="標楷體" w:hAnsi="標楷體" w:cs="標楷體" w:hint="eastAsia"/>
                <w:color w:val="auto"/>
                <w:sz w:val="24"/>
                <w:szCs w:val="24"/>
              </w:rPr>
            </w:pPr>
            <w:r>
              <w:rPr>
                <w:rFonts w:ascii="標楷體" w:eastAsia="標楷體" w:hAnsi="標楷體" w:cs="標楷體" w:hint="eastAsia"/>
                <w:color w:val="auto"/>
                <w:sz w:val="24"/>
                <w:szCs w:val="24"/>
              </w:rPr>
              <w:t>預期成效</w:t>
            </w:r>
          </w:p>
        </w:tc>
        <w:tc>
          <w:tcPr>
            <w:tcW w:w="3192" w:type="dxa"/>
            <w:tcBorders>
              <w:top w:val="single" w:sz="8" w:space="0" w:color="auto"/>
              <w:left w:val="single" w:sz="8" w:space="0" w:color="auto"/>
              <w:bottom w:val="single" w:sz="8" w:space="0" w:color="auto"/>
              <w:right w:val="single" w:sz="8" w:space="0" w:color="auto"/>
            </w:tcBorders>
            <w:hideMark/>
          </w:tcPr>
          <w:p w14:paraId="5B95C556" w14:textId="77777777" w:rsidR="008A42AE" w:rsidRDefault="008A42AE">
            <w:pPr>
              <w:spacing w:before="100" w:beforeAutospacing="1"/>
              <w:ind w:firstLine="0"/>
              <w:jc w:val="center"/>
              <w:rPr>
                <w:rFonts w:ascii="標楷體" w:eastAsia="標楷體" w:hAnsi="標楷體" w:cs="標楷體" w:hint="eastAsia"/>
                <w:color w:val="auto"/>
                <w:sz w:val="24"/>
                <w:szCs w:val="24"/>
              </w:rPr>
            </w:pPr>
            <w:r>
              <w:rPr>
                <w:rFonts w:ascii="標楷體" w:eastAsia="標楷體" w:hAnsi="標楷體" w:cs="標楷體" w:hint="eastAsia"/>
                <w:color w:val="auto"/>
                <w:sz w:val="24"/>
                <w:szCs w:val="24"/>
              </w:rPr>
              <w:t>原授課教師角色</w:t>
            </w:r>
          </w:p>
        </w:tc>
      </w:tr>
      <w:tr w:rsidR="008A42AE" w14:paraId="5B1C6722" w14:textId="77777777" w:rsidTr="008A42AE">
        <w:tc>
          <w:tcPr>
            <w:tcW w:w="1292" w:type="dxa"/>
            <w:tcBorders>
              <w:top w:val="single" w:sz="8" w:space="0" w:color="auto"/>
              <w:left w:val="single" w:sz="8" w:space="0" w:color="auto"/>
              <w:bottom w:val="single" w:sz="8" w:space="0" w:color="auto"/>
              <w:right w:val="single" w:sz="8" w:space="0" w:color="auto"/>
            </w:tcBorders>
          </w:tcPr>
          <w:p w14:paraId="3AF93361" w14:textId="77777777" w:rsidR="008A42AE" w:rsidRDefault="008A42AE">
            <w:pPr>
              <w:ind w:firstLine="0"/>
              <w:rPr>
                <w:rFonts w:ascii="標楷體" w:eastAsia="標楷體" w:hAnsi="標楷體" w:cs="標楷體" w:hint="eastAsia"/>
                <w:color w:val="auto"/>
                <w:sz w:val="24"/>
                <w:szCs w:val="24"/>
              </w:rPr>
            </w:pPr>
          </w:p>
        </w:tc>
        <w:tc>
          <w:tcPr>
            <w:tcW w:w="3416" w:type="dxa"/>
            <w:tcBorders>
              <w:top w:val="single" w:sz="8" w:space="0" w:color="auto"/>
              <w:left w:val="single" w:sz="8" w:space="0" w:color="auto"/>
              <w:bottom w:val="single" w:sz="8" w:space="0" w:color="auto"/>
              <w:right w:val="single" w:sz="8" w:space="0" w:color="auto"/>
            </w:tcBorders>
          </w:tcPr>
          <w:p w14:paraId="0534EB81" w14:textId="77777777" w:rsidR="008A42AE" w:rsidRDefault="008A42AE">
            <w:pPr>
              <w:ind w:firstLine="0"/>
              <w:rPr>
                <w:rFonts w:ascii="標楷體" w:eastAsia="標楷體" w:hAnsi="標楷體" w:cs="標楷體" w:hint="eastAsia"/>
                <w:color w:val="auto"/>
                <w:sz w:val="24"/>
                <w:szCs w:val="24"/>
              </w:rPr>
            </w:pPr>
          </w:p>
        </w:tc>
        <w:tc>
          <w:tcPr>
            <w:tcW w:w="3513" w:type="dxa"/>
            <w:tcBorders>
              <w:top w:val="single" w:sz="8" w:space="0" w:color="auto"/>
              <w:left w:val="single" w:sz="8" w:space="0" w:color="auto"/>
              <w:bottom w:val="single" w:sz="8" w:space="0" w:color="auto"/>
              <w:right w:val="single" w:sz="8" w:space="0" w:color="auto"/>
            </w:tcBorders>
            <w:hideMark/>
          </w:tcPr>
          <w:p w14:paraId="5A3B707B" w14:textId="77777777" w:rsidR="008A42AE" w:rsidRDefault="008A42AE">
            <w:pPr>
              <w:pStyle w:val="Web"/>
              <w:jc w:val="both"/>
              <w:rPr>
                <w:rFonts w:ascii="標楷體" w:eastAsia="標楷體" w:hAnsi="標楷體" w:cs="標楷體" w:hint="eastAsia"/>
              </w:rPr>
            </w:pPr>
            <w:r>
              <w:rPr>
                <w:rFonts w:ascii="標楷體" w:eastAsia="標楷體" w:hAnsi="標楷體" w:cs="標楷體" w:hint="eastAsia"/>
              </w:rPr>
              <w:t>□簡報□印刷品□影音光碟</w:t>
            </w:r>
          </w:p>
          <w:p w14:paraId="3556F680" w14:textId="77777777" w:rsidR="008A42AE" w:rsidRDefault="008A42AE">
            <w:pPr>
              <w:pStyle w:val="Web"/>
              <w:jc w:val="both"/>
              <w:rPr>
                <w:rFonts w:ascii="標楷體" w:eastAsia="標楷體" w:hAnsi="標楷體" w:cs="標楷體" w:hint="eastAsia"/>
              </w:rPr>
            </w:pPr>
            <w:r>
              <w:rPr>
                <w:rFonts w:ascii="標楷體" w:eastAsia="標楷體" w:hAnsi="標楷體" w:cs="標楷體" w:hint="eastAsia"/>
              </w:rPr>
              <w:t xml:space="preserve">□其他於課程或活動中使用之教學資料，請說明： </w:t>
            </w:r>
          </w:p>
        </w:tc>
        <w:tc>
          <w:tcPr>
            <w:tcW w:w="2296" w:type="dxa"/>
            <w:tcBorders>
              <w:top w:val="single" w:sz="8" w:space="0" w:color="auto"/>
              <w:left w:val="single" w:sz="8" w:space="0" w:color="auto"/>
              <w:bottom w:val="single" w:sz="8" w:space="0" w:color="auto"/>
              <w:right w:val="single" w:sz="8" w:space="0" w:color="auto"/>
            </w:tcBorders>
          </w:tcPr>
          <w:p w14:paraId="643B61D7" w14:textId="77777777" w:rsidR="008A42AE" w:rsidRDefault="008A42AE">
            <w:pPr>
              <w:ind w:firstLine="0"/>
              <w:rPr>
                <w:rFonts w:ascii="標楷體" w:eastAsia="標楷體" w:hAnsi="標楷體" w:cs="標楷體" w:hint="eastAsia"/>
                <w:color w:val="auto"/>
                <w:sz w:val="24"/>
                <w:szCs w:val="24"/>
              </w:rPr>
            </w:pPr>
          </w:p>
        </w:tc>
        <w:tc>
          <w:tcPr>
            <w:tcW w:w="1399" w:type="dxa"/>
            <w:tcBorders>
              <w:top w:val="single" w:sz="8" w:space="0" w:color="auto"/>
              <w:left w:val="single" w:sz="8" w:space="0" w:color="auto"/>
              <w:bottom w:val="single" w:sz="8" w:space="0" w:color="auto"/>
              <w:right w:val="single" w:sz="8" w:space="0" w:color="auto"/>
            </w:tcBorders>
          </w:tcPr>
          <w:p w14:paraId="55257109" w14:textId="77777777" w:rsidR="008A42AE" w:rsidRDefault="008A42AE">
            <w:pPr>
              <w:ind w:firstLine="0"/>
              <w:rPr>
                <w:rFonts w:ascii="標楷體" w:eastAsia="標楷體" w:hAnsi="標楷體" w:cs="標楷體" w:hint="eastAsia"/>
                <w:color w:val="auto"/>
                <w:sz w:val="24"/>
                <w:szCs w:val="24"/>
              </w:rPr>
            </w:pPr>
          </w:p>
        </w:tc>
        <w:tc>
          <w:tcPr>
            <w:tcW w:w="3192" w:type="dxa"/>
            <w:tcBorders>
              <w:top w:val="single" w:sz="8" w:space="0" w:color="auto"/>
              <w:left w:val="single" w:sz="8" w:space="0" w:color="auto"/>
              <w:bottom w:val="single" w:sz="8" w:space="0" w:color="auto"/>
              <w:right w:val="single" w:sz="8" w:space="0" w:color="auto"/>
            </w:tcBorders>
          </w:tcPr>
          <w:p w14:paraId="186E50BF" w14:textId="77777777" w:rsidR="008A42AE" w:rsidRDefault="008A42AE">
            <w:pPr>
              <w:ind w:firstLine="0"/>
              <w:rPr>
                <w:rFonts w:ascii="標楷體" w:eastAsia="標楷體" w:hAnsi="標楷體" w:cs="標楷體" w:hint="eastAsia"/>
                <w:color w:val="auto"/>
                <w:sz w:val="24"/>
                <w:szCs w:val="24"/>
              </w:rPr>
            </w:pPr>
          </w:p>
        </w:tc>
      </w:tr>
      <w:tr w:rsidR="008A42AE" w14:paraId="3051FC18" w14:textId="77777777" w:rsidTr="008A42AE">
        <w:tc>
          <w:tcPr>
            <w:tcW w:w="1292" w:type="dxa"/>
            <w:tcBorders>
              <w:top w:val="single" w:sz="8" w:space="0" w:color="auto"/>
              <w:left w:val="single" w:sz="8" w:space="0" w:color="auto"/>
              <w:bottom w:val="single" w:sz="8" w:space="0" w:color="auto"/>
              <w:right w:val="single" w:sz="8" w:space="0" w:color="auto"/>
            </w:tcBorders>
          </w:tcPr>
          <w:p w14:paraId="6BAD6295" w14:textId="77777777" w:rsidR="008A42AE" w:rsidRDefault="008A42AE">
            <w:pPr>
              <w:ind w:firstLine="0"/>
              <w:rPr>
                <w:rFonts w:ascii="標楷體" w:eastAsia="標楷體" w:hAnsi="標楷體" w:cs="標楷體" w:hint="eastAsia"/>
                <w:color w:val="auto"/>
                <w:sz w:val="24"/>
                <w:szCs w:val="24"/>
              </w:rPr>
            </w:pPr>
          </w:p>
        </w:tc>
        <w:tc>
          <w:tcPr>
            <w:tcW w:w="3416" w:type="dxa"/>
            <w:tcBorders>
              <w:top w:val="single" w:sz="8" w:space="0" w:color="auto"/>
              <w:left w:val="single" w:sz="8" w:space="0" w:color="auto"/>
              <w:bottom w:val="single" w:sz="8" w:space="0" w:color="auto"/>
              <w:right w:val="single" w:sz="8" w:space="0" w:color="auto"/>
            </w:tcBorders>
          </w:tcPr>
          <w:p w14:paraId="75ABE929" w14:textId="77777777" w:rsidR="008A42AE" w:rsidRDefault="008A42AE">
            <w:pPr>
              <w:ind w:firstLine="0"/>
              <w:rPr>
                <w:rFonts w:ascii="標楷體" w:eastAsia="標楷體" w:hAnsi="標楷體" w:cs="標楷體" w:hint="eastAsia"/>
                <w:color w:val="auto"/>
                <w:sz w:val="24"/>
                <w:szCs w:val="24"/>
              </w:rPr>
            </w:pPr>
          </w:p>
        </w:tc>
        <w:tc>
          <w:tcPr>
            <w:tcW w:w="3513" w:type="dxa"/>
            <w:tcBorders>
              <w:top w:val="single" w:sz="8" w:space="0" w:color="auto"/>
              <w:left w:val="single" w:sz="8" w:space="0" w:color="auto"/>
              <w:bottom w:val="single" w:sz="8" w:space="0" w:color="auto"/>
              <w:right w:val="single" w:sz="8" w:space="0" w:color="auto"/>
            </w:tcBorders>
          </w:tcPr>
          <w:p w14:paraId="5F1CAD9F" w14:textId="77777777" w:rsidR="008A42AE" w:rsidRDefault="008A42AE">
            <w:pPr>
              <w:ind w:firstLine="0"/>
              <w:rPr>
                <w:rFonts w:ascii="標楷體" w:eastAsia="標楷體" w:hAnsi="標楷體" w:cs="標楷體" w:hint="eastAsia"/>
                <w:color w:val="auto"/>
                <w:sz w:val="24"/>
                <w:szCs w:val="24"/>
              </w:rPr>
            </w:pPr>
          </w:p>
        </w:tc>
        <w:tc>
          <w:tcPr>
            <w:tcW w:w="2296" w:type="dxa"/>
            <w:tcBorders>
              <w:top w:val="single" w:sz="8" w:space="0" w:color="auto"/>
              <w:left w:val="single" w:sz="8" w:space="0" w:color="auto"/>
              <w:bottom w:val="single" w:sz="8" w:space="0" w:color="auto"/>
              <w:right w:val="single" w:sz="8" w:space="0" w:color="auto"/>
            </w:tcBorders>
          </w:tcPr>
          <w:p w14:paraId="6A3DA3F8" w14:textId="77777777" w:rsidR="008A42AE" w:rsidRDefault="008A42AE">
            <w:pPr>
              <w:ind w:firstLine="0"/>
              <w:rPr>
                <w:rFonts w:ascii="標楷體" w:eastAsia="標楷體" w:hAnsi="標楷體" w:cs="標楷體" w:hint="eastAsia"/>
                <w:color w:val="auto"/>
                <w:sz w:val="24"/>
                <w:szCs w:val="24"/>
              </w:rPr>
            </w:pPr>
          </w:p>
        </w:tc>
        <w:tc>
          <w:tcPr>
            <w:tcW w:w="1399" w:type="dxa"/>
            <w:tcBorders>
              <w:top w:val="single" w:sz="8" w:space="0" w:color="auto"/>
              <w:left w:val="single" w:sz="8" w:space="0" w:color="auto"/>
              <w:bottom w:val="single" w:sz="8" w:space="0" w:color="auto"/>
              <w:right w:val="single" w:sz="8" w:space="0" w:color="auto"/>
            </w:tcBorders>
          </w:tcPr>
          <w:p w14:paraId="59C860EC" w14:textId="77777777" w:rsidR="008A42AE" w:rsidRDefault="008A42AE">
            <w:pPr>
              <w:ind w:firstLine="0"/>
              <w:rPr>
                <w:rFonts w:ascii="標楷體" w:eastAsia="標楷體" w:hAnsi="標楷體" w:cs="標楷體" w:hint="eastAsia"/>
                <w:color w:val="auto"/>
                <w:sz w:val="24"/>
                <w:szCs w:val="24"/>
              </w:rPr>
            </w:pPr>
          </w:p>
        </w:tc>
        <w:tc>
          <w:tcPr>
            <w:tcW w:w="3192" w:type="dxa"/>
            <w:tcBorders>
              <w:top w:val="single" w:sz="8" w:space="0" w:color="auto"/>
              <w:left w:val="single" w:sz="8" w:space="0" w:color="auto"/>
              <w:bottom w:val="single" w:sz="8" w:space="0" w:color="auto"/>
              <w:right w:val="single" w:sz="8" w:space="0" w:color="auto"/>
            </w:tcBorders>
          </w:tcPr>
          <w:p w14:paraId="773B12ED" w14:textId="77777777" w:rsidR="008A42AE" w:rsidRDefault="008A42AE">
            <w:pPr>
              <w:ind w:firstLine="0"/>
              <w:rPr>
                <w:rFonts w:ascii="標楷體" w:eastAsia="標楷體" w:hAnsi="標楷體" w:cs="標楷體" w:hint="eastAsia"/>
                <w:color w:val="auto"/>
                <w:sz w:val="24"/>
                <w:szCs w:val="24"/>
              </w:rPr>
            </w:pPr>
          </w:p>
        </w:tc>
      </w:tr>
      <w:tr w:rsidR="008A42AE" w14:paraId="5EB6D847" w14:textId="77777777" w:rsidTr="008A42AE">
        <w:tc>
          <w:tcPr>
            <w:tcW w:w="1292" w:type="dxa"/>
            <w:tcBorders>
              <w:top w:val="single" w:sz="8" w:space="0" w:color="auto"/>
              <w:left w:val="single" w:sz="8" w:space="0" w:color="auto"/>
              <w:bottom w:val="single" w:sz="8" w:space="0" w:color="auto"/>
              <w:right w:val="single" w:sz="8" w:space="0" w:color="auto"/>
            </w:tcBorders>
          </w:tcPr>
          <w:p w14:paraId="5440F112" w14:textId="77777777" w:rsidR="008A42AE" w:rsidRDefault="008A42AE">
            <w:pPr>
              <w:ind w:firstLine="0"/>
              <w:rPr>
                <w:rFonts w:ascii="標楷體" w:eastAsia="標楷體" w:hAnsi="標楷體" w:cs="標楷體" w:hint="eastAsia"/>
                <w:color w:val="auto"/>
                <w:sz w:val="24"/>
                <w:szCs w:val="24"/>
              </w:rPr>
            </w:pPr>
          </w:p>
        </w:tc>
        <w:tc>
          <w:tcPr>
            <w:tcW w:w="3416" w:type="dxa"/>
            <w:tcBorders>
              <w:top w:val="single" w:sz="8" w:space="0" w:color="auto"/>
              <w:left w:val="single" w:sz="8" w:space="0" w:color="auto"/>
              <w:bottom w:val="single" w:sz="8" w:space="0" w:color="auto"/>
              <w:right w:val="single" w:sz="8" w:space="0" w:color="auto"/>
            </w:tcBorders>
          </w:tcPr>
          <w:p w14:paraId="5A6D1CE6" w14:textId="77777777" w:rsidR="008A42AE" w:rsidRDefault="008A42AE">
            <w:pPr>
              <w:ind w:firstLine="0"/>
              <w:rPr>
                <w:rFonts w:ascii="標楷體" w:eastAsia="標楷體" w:hAnsi="標楷體" w:cs="標楷體" w:hint="eastAsia"/>
                <w:color w:val="auto"/>
                <w:sz w:val="24"/>
                <w:szCs w:val="24"/>
              </w:rPr>
            </w:pPr>
          </w:p>
        </w:tc>
        <w:tc>
          <w:tcPr>
            <w:tcW w:w="3513" w:type="dxa"/>
            <w:tcBorders>
              <w:top w:val="single" w:sz="8" w:space="0" w:color="auto"/>
              <w:left w:val="single" w:sz="8" w:space="0" w:color="auto"/>
              <w:bottom w:val="single" w:sz="8" w:space="0" w:color="auto"/>
              <w:right w:val="single" w:sz="8" w:space="0" w:color="auto"/>
            </w:tcBorders>
          </w:tcPr>
          <w:p w14:paraId="26FA89D5" w14:textId="77777777" w:rsidR="008A42AE" w:rsidRDefault="008A42AE">
            <w:pPr>
              <w:ind w:firstLine="0"/>
              <w:rPr>
                <w:rFonts w:ascii="標楷體" w:eastAsia="標楷體" w:hAnsi="標楷體" w:cs="標楷體" w:hint="eastAsia"/>
                <w:color w:val="auto"/>
                <w:sz w:val="24"/>
                <w:szCs w:val="24"/>
              </w:rPr>
            </w:pPr>
          </w:p>
        </w:tc>
        <w:tc>
          <w:tcPr>
            <w:tcW w:w="2296" w:type="dxa"/>
            <w:tcBorders>
              <w:top w:val="single" w:sz="8" w:space="0" w:color="auto"/>
              <w:left w:val="single" w:sz="8" w:space="0" w:color="auto"/>
              <w:bottom w:val="single" w:sz="8" w:space="0" w:color="auto"/>
              <w:right w:val="single" w:sz="8" w:space="0" w:color="auto"/>
            </w:tcBorders>
          </w:tcPr>
          <w:p w14:paraId="748687E4" w14:textId="77777777" w:rsidR="008A42AE" w:rsidRDefault="008A42AE">
            <w:pPr>
              <w:ind w:firstLine="0"/>
              <w:rPr>
                <w:rFonts w:ascii="標楷體" w:eastAsia="標楷體" w:hAnsi="標楷體" w:cs="標楷體" w:hint="eastAsia"/>
                <w:color w:val="auto"/>
                <w:sz w:val="24"/>
                <w:szCs w:val="24"/>
              </w:rPr>
            </w:pPr>
          </w:p>
        </w:tc>
        <w:tc>
          <w:tcPr>
            <w:tcW w:w="1399" w:type="dxa"/>
            <w:tcBorders>
              <w:top w:val="single" w:sz="8" w:space="0" w:color="auto"/>
              <w:left w:val="single" w:sz="8" w:space="0" w:color="auto"/>
              <w:bottom w:val="single" w:sz="8" w:space="0" w:color="auto"/>
              <w:right w:val="single" w:sz="8" w:space="0" w:color="auto"/>
            </w:tcBorders>
          </w:tcPr>
          <w:p w14:paraId="68183C06" w14:textId="77777777" w:rsidR="008A42AE" w:rsidRDefault="008A42AE">
            <w:pPr>
              <w:ind w:firstLine="0"/>
              <w:rPr>
                <w:rFonts w:ascii="標楷體" w:eastAsia="標楷體" w:hAnsi="標楷體" w:cs="標楷體" w:hint="eastAsia"/>
                <w:color w:val="auto"/>
                <w:sz w:val="24"/>
                <w:szCs w:val="24"/>
              </w:rPr>
            </w:pPr>
          </w:p>
        </w:tc>
        <w:tc>
          <w:tcPr>
            <w:tcW w:w="3192" w:type="dxa"/>
            <w:tcBorders>
              <w:top w:val="single" w:sz="8" w:space="0" w:color="auto"/>
              <w:left w:val="single" w:sz="8" w:space="0" w:color="auto"/>
              <w:bottom w:val="single" w:sz="8" w:space="0" w:color="auto"/>
              <w:right w:val="single" w:sz="8" w:space="0" w:color="auto"/>
            </w:tcBorders>
          </w:tcPr>
          <w:p w14:paraId="04C39850" w14:textId="77777777" w:rsidR="008A42AE" w:rsidRDefault="008A42AE">
            <w:pPr>
              <w:ind w:firstLine="0"/>
              <w:rPr>
                <w:rFonts w:ascii="標楷體" w:eastAsia="標楷體" w:hAnsi="標楷體" w:cs="標楷體" w:hint="eastAsia"/>
                <w:color w:val="auto"/>
                <w:sz w:val="24"/>
                <w:szCs w:val="24"/>
              </w:rPr>
            </w:pPr>
          </w:p>
        </w:tc>
      </w:tr>
    </w:tbl>
    <w:p w14:paraId="279403DF" w14:textId="77777777" w:rsidR="008A42AE" w:rsidRDefault="008A42AE" w:rsidP="008A42AE">
      <w:pPr>
        <w:rPr>
          <w:rFonts w:ascii="標楷體" w:eastAsia="標楷體" w:hAnsi="標楷體" w:cs="標楷體" w:hint="eastAsia"/>
          <w:color w:val="auto"/>
          <w:sz w:val="24"/>
          <w:szCs w:val="24"/>
        </w:rPr>
      </w:pPr>
      <w:r>
        <w:rPr>
          <w:rFonts w:ascii="標楷體" w:eastAsia="標楷體" w:hAnsi="標楷體" w:cs="標楷體" w:hint="eastAsia"/>
          <w:color w:val="auto"/>
          <w:sz w:val="24"/>
          <w:szCs w:val="24"/>
        </w:rPr>
        <w:t>*上述欄位皆與校外人士協助教學與活動之申請表一致</w:t>
      </w:r>
    </w:p>
    <w:p w14:paraId="49F439B6" w14:textId="77777777" w:rsidR="008A42AE" w:rsidRPr="008A42AE" w:rsidRDefault="008A42AE" w:rsidP="003F69FE">
      <w:pPr>
        <w:ind w:firstLine="0"/>
        <w:jc w:val="left"/>
        <w:rPr>
          <w:rFonts w:ascii="標楷體" w:eastAsia="標楷體" w:hAnsi="標楷體" w:cs="標楷體" w:hint="eastAsia"/>
          <w:sz w:val="24"/>
          <w:szCs w:val="24"/>
        </w:rPr>
      </w:pPr>
      <w:bookmarkStart w:id="0" w:name="_GoBack"/>
      <w:bookmarkEnd w:id="0"/>
    </w:p>
    <w:sectPr w:rsidR="008A42AE" w:rsidRPr="008A42AE" w:rsidSect="003F69FE">
      <w:footerReference w:type="default" r:id="rId9"/>
      <w:pgSz w:w="16839" w:h="11907" w:orient="landscape" w:code="9"/>
      <w:pgMar w:top="851" w:right="851" w:bottom="851" w:left="851"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40A6C5" w14:textId="77777777" w:rsidR="000340FC" w:rsidRDefault="000340FC">
      <w:r>
        <w:separator/>
      </w:r>
    </w:p>
  </w:endnote>
  <w:endnote w:type="continuationSeparator" w:id="0">
    <w:p w14:paraId="70B27114" w14:textId="77777777" w:rsidR="000340FC" w:rsidRDefault="00034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中黑體">
    <w:charset w:val="88"/>
    <w:family w:val="modern"/>
    <w:pitch w:val="fixed"/>
    <w:sig w:usb0="00000203" w:usb1="080F0000" w:usb2="00000010" w:usb3="00000000" w:csb0="00160005"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0DDDC1" w14:textId="77777777" w:rsidR="003F69FE" w:rsidRDefault="003F69FE">
    <w:pPr>
      <w:pStyle w:val="a5"/>
      <w:jc w:val="center"/>
    </w:pPr>
    <w:r>
      <w:fldChar w:fldCharType="begin"/>
    </w:r>
    <w:r>
      <w:instrText>PAGE   \* MERGEFORMAT</w:instrText>
    </w:r>
    <w:r>
      <w:fldChar w:fldCharType="separate"/>
    </w:r>
    <w:r w:rsidRPr="009140B9">
      <w:rPr>
        <w:noProof/>
        <w:lang w:val="zh-TW"/>
      </w:rPr>
      <w:t>1</w:t>
    </w:r>
    <w:r>
      <w:fldChar w:fldCharType="end"/>
    </w:r>
  </w:p>
  <w:p w14:paraId="1C010776" w14:textId="77777777" w:rsidR="003F69FE" w:rsidRDefault="003F69FE">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6FD0A8" w14:textId="77777777" w:rsidR="000340FC" w:rsidRDefault="000340FC">
      <w:r>
        <w:separator/>
      </w:r>
    </w:p>
  </w:footnote>
  <w:footnote w:type="continuationSeparator" w:id="0">
    <w:p w14:paraId="15483A2B" w14:textId="77777777" w:rsidR="000340FC" w:rsidRDefault="000340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7"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8"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9"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0"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6"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27"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9"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0"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1"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2"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3"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8"/>
  </w:num>
  <w:num w:numId="2">
    <w:abstractNumId w:val="33"/>
  </w:num>
  <w:num w:numId="3">
    <w:abstractNumId w:val="23"/>
  </w:num>
  <w:num w:numId="4">
    <w:abstractNumId w:val="29"/>
  </w:num>
  <w:num w:numId="5">
    <w:abstractNumId w:val="26"/>
  </w:num>
  <w:num w:numId="6">
    <w:abstractNumId w:val="25"/>
  </w:num>
  <w:num w:numId="7">
    <w:abstractNumId w:val="2"/>
  </w:num>
  <w:num w:numId="8">
    <w:abstractNumId w:val="20"/>
  </w:num>
  <w:num w:numId="9">
    <w:abstractNumId w:val="17"/>
  </w:num>
  <w:num w:numId="10">
    <w:abstractNumId w:val="28"/>
  </w:num>
  <w:num w:numId="11">
    <w:abstractNumId w:val="31"/>
  </w:num>
  <w:num w:numId="12">
    <w:abstractNumId w:val="32"/>
  </w:num>
  <w:num w:numId="13">
    <w:abstractNumId w:val="19"/>
  </w:num>
  <w:num w:numId="14">
    <w:abstractNumId w:val="11"/>
  </w:num>
  <w:num w:numId="15">
    <w:abstractNumId w:val="9"/>
  </w:num>
  <w:num w:numId="16">
    <w:abstractNumId w:val="24"/>
  </w:num>
  <w:num w:numId="17">
    <w:abstractNumId w:val="10"/>
  </w:num>
  <w:num w:numId="18">
    <w:abstractNumId w:val="0"/>
  </w:num>
  <w:num w:numId="19">
    <w:abstractNumId w:val="21"/>
  </w:num>
  <w:num w:numId="20">
    <w:abstractNumId w:val="22"/>
  </w:num>
  <w:num w:numId="21">
    <w:abstractNumId w:val="15"/>
  </w:num>
  <w:num w:numId="22">
    <w:abstractNumId w:val="5"/>
  </w:num>
  <w:num w:numId="23">
    <w:abstractNumId w:val="3"/>
  </w:num>
  <w:num w:numId="24">
    <w:abstractNumId w:val="30"/>
  </w:num>
  <w:num w:numId="25">
    <w:abstractNumId w:val="12"/>
  </w:num>
  <w:num w:numId="26">
    <w:abstractNumId w:val="8"/>
  </w:num>
  <w:num w:numId="27">
    <w:abstractNumId w:val="7"/>
  </w:num>
  <w:num w:numId="28">
    <w:abstractNumId w:val="14"/>
  </w:num>
  <w:num w:numId="29">
    <w:abstractNumId w:val="16"/>
  </w:num>
  <w:num w:numId="30">
    <w:abstractNumId w:val="1"/>
  </w:num>
  <w:num w:numId="31">
    <w:abstractNumId w:val="27"/>
  </w:num>
  <w:num w:numId="32">
    <w:abstractNumId w:val="13"/>
  </w:num>
  <w:num w:numId="33">
    <w:abstractNumId w:val="4"/>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grammar="clean"/>
  <w:defaultTabStop w:val="48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CB9"/>
    <w:rsid w:val="000340FC"/>
    <w:rsid w:val="003F69FE"/>
    <w:rsid w:val="00404D7E"/>
    <w:rsid w:val="006C1CD0"/>
    <w:rsid w:val="006C3E88"/>
    <w:rsid w:val="006D0DC9"/>
    <w:rsid w:val="007A6B0B"/>
    <w:rsid w:val="007E57AC"/>
    <w:rsid w:val="008042BD"/>
    <w:rsid w:val="008A42AE"/>
    <w:rsid w:val="008F5CB9"/>
    <w:rsid w:val="00927D9A"/>
    <w:rsid w:val="009A0739"/>
    <w:rsid w:val="009D3AF4"/>
    <w:rsid w:val="00A27A5D"/>
    <w:rsid w:val="00A92BA1"/>
    <w:rsid w:val="00BB256B"/>
    <w:rsid w:val="00BF32DD"/>
    <w:rsid w:val="00C63573"/>
    <w:rsid w:val="00CA0AE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E46EF3"/>
  <w15:docId w15:val="{146A68DF-2279-484C-AAC0-2A55A7A3F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BE54B4"/>
    <w:pPr>
      <w:ind w:firstLine="23"/>
      <w:jc w:val="both"/>
    </w:pPr>
    <w:rPr>
      <w:rFonts w:ascii="Times New Roman" w:eastAsia="新細明體" w:hAnsi="Times New Roman" w:cs="Times New Roman"/>
      <w:color w:val="000000"/>
      <w:kern w:val="0"/>
      <w:sz w:val="20"/>
      <w:szCs w:val="20"/>
    </w:rPr>
  </w:style>
  <w:style w:type="paragraph" w:styleId="1">
    <w:name w:val="heading 1"/>
    <w:basedOn w:val="a"/>
    <w:next w:val="a"/>
    <w:link w:val="10"/>
    <w:rsid w:val="00476503"/>
    <w:pPr>
      <w:keepNext/>
      <w:keepLines/>
      <w:spacing w:before="480" w:after="120"/>
      <w:contextualSpacing/>
      <w:outlineLvl w:val="0"/>
    </w:pPr>
    <w:rPr>
      <w:b/>
      <w:sz w:val="48"/>
      <w:szCs w:val="48"/>
    </w:rPr>
  </w:style>
  <w:style w:type="paragraph" w:styleId="2">
    <w:name w:val="heading 2"/>
    <w:basedOn w:val="a"/>
    <w:next w:val="a"/>
    <w:link w:val="20"/>
    <w:rsid w:val="00476503"/>
    <w:pPr>
      <w:keepNext/>
      <w:keepLines/>
      <w:spacing w:before="360" w:after="80"/>
      <w:contextualSpacing/>
      <w:outlineLvl w:val="1"/>
    </w:pPr>
    <w:rPr>
      <w:b/>
      <w:sz w:val="36"/>
      <w:szCs w:val="36"/>
    </w:rPr>
  </w:style>
  <w:style w:type="paragraph" w:styleId="3">
    <w:name w:val="heading 3"/>
    <w:basedOn w:val="a"/>
    <w:next w:val="a"/>
    <w:link w:val="30"/>
    <w:rsid w:val="00476503"/>
    <w:pPr>
      <w:keepNext/>
      <w:keepLines/>
      <w:spacing w:before="280" w:after="80"/>
      <w:contextualSpacing/>
      <w:outlineLvl w:val="2"/>
    </w:pPr>
    <w:rPr>
      <w:b/>
      <w:sz w:val="28"/>
      <w:szCs w:val="28"/>
    </w:rPr>
  </w:style>
  <w:style w:type="paragraph" w:styleId="4">
    <w:name w:val="heading 4"/>
    <w:basedOn w:val="a"/>
    <w:next w:val="a"/>
    <w:link w:val="40"/>
    <w:rsid w:val="00476503"/>
    <w:pPr>
      <w:keepNext/>
      <w:keepLines/>
      <w:spacing w:before="240" w:after="40"/>
      <w:contextualSpacing/>
      <w:outlineLvl w:val="3"/>
    </w:pPr>
    <w:rPr>
      <w:b/>
      <w:sz w:val="24"/>
      <w:szCs w:val="24"/>
    </w:rPr>
  </w:style>
  <w:style w:type="paragraph" w:styleId="5">
    <w:name w:val="heading 5"/>
    <w:basedOn w:val="a"/>
    <w:next w:val="a"/>
    <w:link w:val="50"/>
    <w:rsid w:val="00476503"/>
    <w:pPr>
      <w:keepNext/>
      <w:keepLines/>
      <w:spacing w:before="220" w:after="40"/>
      <w:contextualSpacing/>
      <w:outlineLvl w:val="4"/>
    </w:pPr>
    <w:rPr>
      <w:b/>
      <w:sz w:val="22"/>
      <w:szCs w:val="22"/>
    </w:rPr>
  </w:style>
  <w:style w:type="paragraph" w:styleId="6">
    <w:name w:val="heading 6"/>
    <w:basedOn w:val="a"/>
    <w:next w:val="a"/>
    <w:link w:val="60"/>
    <w:rsid w:val="00476503"/>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76503"/>
    <w:pPr>
      <w:tabs>
        <w:tab w:val="center" w:pos="4153"/>
        <w:tab w:val="right" w:pos="8306"/>
      </w:tabs>
      <w:snapToGrid w:val="0"/>
    </w:pPr>
  </w:style>
  <w:style w:type="character" w:customStyle="1" w:styleId="a4">
    <w:name w:val="頁首 字元"/>
    <w:basedOn w:val="a0"/>
    <w:link w:val="a3"/>
    <w:uiPriority w:val="99"/>
    <w:rsid w:val="00476503"/>
    <w:rPr>
      <w:sz w:val="20"/>
      <w:szCs w:val="20"/>
    </w:rPr>
  </w:style>
  <w:style w:type="paragraph" w:styleId="a5">
    <w:name w:val="footer"/>
    <w:basedOn w:val="a"/>
    <w:link w:val="a6"/>
    <w:uiPriority w:val="99"/>
    <w:unhideWhenUsed/>
    <w:rsid w:val="00476503"/>
    <w:pPr>
      <w:tabs>
        <w:tab w:val="center" w:pos="4153"/>
        <w:tab w:val="right" w:pos="8306"/>
      </w:tabs>
      <w:snapToGrid w:val="0"/>
    </w:pPr>
  </w:style>
  <w:style w:type="character" w:customStyle="1" w:styleId="a6">
    <w:name w:val="頁尾 字元"/>
    <w:basedOn w:val="a0"/>
    <w:link w:val="a5"/>
    <w:uiPriority w:val="99"/>
    <w:rsid w:val="00476503"/>
    <w:rPr>
      <w:sz w:val="20"/>
      <w:szCs w:val="20"/>
    </w:rPr>
  </w:style>
  <w:style w:type="character" w:customStyle="1" w:styleId="10">
    <w:name w:val="標題 1 字元"/>
    <w:basedOn w:val="a0"/>
    <w:link w:val="1"/>
    <w:rsid w:val="00476503"/>
    <w:rPr>
      <w:rFonts w:ascii="Times New Roman" w:eastAsia="新細明體" w:hAnsi="Times New Roman" w:cs="Times New Roman"/>
      <w:b/>
      <w:color w:val="000000"/>
      <w:kern w:val="0"/>
      <w:sz w:val="48"/>
      <w:szCs w:val="48"/>
    </w:rPr>
  </w:style>
  <w:style w:type="character" w:customStyle="1" w:styleId="20">
    <w:name w:val="標題 2 字元"/>
    <w:basedOn w:val="a0"/>
    <w:link w:val="2"/>
    <w:rsid w:val="00476503"/>
    <w:rPr>
      <w:rFonts w:ascii="Times New Roman" w:eastAsia="新細明體" w:hAnsi="Times New Roman" w:cs="Times New Roman"/>
      <w:b/>
      <w:color w:val="000000"/>
      <w:kern w:val="0"/>
      <w:sz w:val="36"/>
      <w:szCs w:val="36"/>
    </w:rPr>
  </w:style>
  <w:style w:type="character" w:customStyle="1" w:styleId="30">
    <w:name w:val="標題 3 字元"/>
    <w:basedOn w:val="a0"/>
    <w:link w:val="3"/>
    <w:rsid w:val="00476503"/>
    <w:rPr>
      <w:rFonts w:ascii="Times New Roman" w:eastAsia="新細明體" w:hAnsi="Times New Roman" w:cs="Times New Roman"/>
      <w:b/>
      <w:color w:val="000000"/>
      <w:kern w:val="0"/>
      <w:sz w:val="28"/>
      <w:szCs w:val="28"/>
    </w:rPr>
  </w:style>
  <w:style w:type="character" w:customStyle="1" w:styleId="40">
    <w:name w:val="標題 4 字元"/>
    <w:basedOn w:val="a0"/>
    <w:link w:val="4"/>
    <w:rsid w:val="00476503"/>
    <w:rPr>
      <w:rFonts w:ascii="Times New Roman" w:eastAsia="新細明體" w:hAnsi="Times New Roman" w:cs="Times New Roman"/>
      <w:b/>
      <w:color w:val="000000"/>
      <w:kern w:val="0"/>
      <w:szCs w:val="24"/>
    </w:rPr>
  </w:style>
  <w:style w:type="character" w:customStyle="1" w:styleId="50">
    <w:name w:val="標題 5 字元"/>
    <w:basedOn w:val="a0"/>
    <w:link w:val="5"/>
    <w:rsid w:val="00476503"/>
    <w:rPr>
      <w:rFonts w:ascii="Times New Roman" w:eastAsia="新細明體" w:hAnsi="Times New Roman" w:cs="Times New Roman"/>
      <w:b/>
      <w:color w:val="000000"/>
      <w:kern w:val="0"/>
      <w:sz w:val="22"/>
    </w:rPr>
  </w:style>
  <w:style w:type="character" w:customStyle="1" w:styleId="60">
    <w:name w:val="標題 6 字元"/>
    <w:basedOn w:val="a0"/>
    <w:link w:val="6"/>
    <w:rsid w:val="00476503"/>
    <w:rPr>
      <w:rFonts w:ascii="Times New Roman" w:eastAsia="新細明體" w:hAnsi="Times New Roman" w:cs="Times New Roman"/>
      <w:b/>
      <w:color w:val="000000"/>
      <w:kern w:val="0"/>
      <w:sz w:val="20"/>
      <w:szCs w:val="20"/>
    </w:rPr>
  </w:style>
  <w:style w:type="table" w:customStyle="1" w:styleId="TableNormal">
    <w:name w:val="Table Normal"/>
    <w:rsid w:val="00476503"/>
    <w:pPr>
      <w:ind w:firstLine="23"/>
      <w:jc w:val="both"/>
    </w:pPr>
    <w:rPr>
      <w:rFonts w:ascii="Times New Roman" w:eastAsia="新細明體" w:hAnsi="Times New Roman" w:cs="Times New Roman"/>
      <w:color w:val="000000"/>
      <w:kern w:val="0"/>
      <w:sz w:val="20"/>
      <w:szCs w:val="20"/>
    </w:rPr>
    <w:tblPr>
      <w:tblCellMar>
        <w:top w:w="0" w:type="dxa"/>
        <w:left w:w="0" w:type="dxa"/>
        <w:bottom w:w="0" w:type="dxa"/>
        <w:right w:w="0" w:type="dxa"/>
      </w:tblCellMar>
    </w:tblPr>
  </w:style>
  <w:style w:type="paragraph" w:styleId="a7">
    <w:name w:val="Title"/>
    <w:basedOn w:val="a"/>
    <w:next w:val="a"/>
    <w:link w:val="a8"/>
    <w:rsid w:val="00476503"/>
    <w:pPr>
      <w:keepNext/>
      <w:keepLines/>
      <w:spacing w:before="480" w:after="120"/>
      <w:contextualSpacing/>
    </w:pPr>
    <w:rPr>
      <w:b/>
      <w:sz w:val="72"/>
      <w:szCs w:val="72"/>
    </w:rPr>
  </w:style>
  <w:style w:type="character" w:customStyle="1" w:styleId="a8">
    <w:name w:val="標題 字元"/>
    <w:basedOn w:val="a0"/>
    <w:link w:val="a7"/>
    <w:rsid w:val="00476503"/>
    <w:rPr>
      <w:rFonts w:ascii="Times New Roman" w:eastAsia="新細明體" w:hAnsi="Times New Roman" w:cs="Times New Roman"/>
      <w:b/>
      <w:color w:val="000000"/>
      <w:kern w:val="0"/>
      <w:sz w:val="72"/>
      <w:szCs w:val="72"/>
    </w:rPr>
  </w:style>
  <w:style w:type="paragraph" w:styleId="a9">
    <w:name w:val="Subtitle"/>
    <w:basedOn w:val="a"/>
    <w:next w:val="a"/>
    <w:link w:val="aa"/>
    <w:rsid w:val="00476503"/>
    <w:pPr>
      <w:keepNext/>
      <w:keepLines/>
      <w:spacing w:before="360" w:after="80"/>
      <w:contextualSpacing/>
    </w:pPr>
    <w:rPr>
      <w:rFonts w:ascii="Georgia" w:eastAsia="Georgia" w:hAnsi="Georgia" w:cs="Georgia"/>
      <w:i/>
      <w:color w:val="666666"/>
      <w:sz w:val="48"/>
      <w:szCs w:val="48"/>
    </w:rPr>
  </w:style>
  <w:style w:type="character" w:customStyle="1" w:styleId="aa">
    <w:name w:val="副標題 字元"/>
    <w:basedOn w:val="a0"/>
    <w:link w:val="a9"/>
    <w:rsid w:val="00476503"/>
    <w:rPr>
      <w:rFonts w:ascii="Georgia" w:eastAsia="Georgia" w:hAnsi="Georgia" w:cs="Georgia"/>
      <w:i/>
      <w:color w:val="666666"/>
      <w:kern w:val="0"/>
      <w:sz w:val="48"/>
      <w:szCs w:val="48"/>
    </w:rPr>
  </w:style>
  <w:style w:type="paragraph" w:styleId="ab">
    <w:name w:val="List Paragraph"/>
    <w:basedOn w:val="a"/>
    <w:uiPriority w:val="34"/>
    <w:qFormat/>
    <w:rsid w:val="00476503"/>
    <w:pPr>
      <w:ind w:leftChars="200" w:left="480"/>
    </w:pPr>
  </w:style>
  <w:style w:type="character" w:customStyle="1" w:styleId="apple-converted-space">
    <w:name w:val="apple-converted-space"/>
    <w:basedOn w:val="a0"/>
    <w:rsid w:val="00476503"/>
  </w:style>
  <w:style w:type="paragraph" w:styleId="ac">
    <w:name w:val="Balloon Text"/>
    <w:basedOn w:val="a"/>
    <w:link w:val="ad"/>
    <w:uiPriority w:val="99"/>
    <w:semiHidden/>
    <w:unhideWhenUsed/>
    <w:rsid w:val="00476503"/>
    <w:rPr>
      <w:rFonts w:ascii="Calibri Light" w:hAnsi="Calibri Light"/>
      <w:sz w:val="18"/>
      <w:szCs w:val="18"/>
    </w:rPr>
  </w:style>
  <w:style w:type="character" w:customStyle="1" w:styleId="ad">
    <w:name w:val="註解方塊文字 字元"/>
    <w:basedOn w:val="a0"/>
    <w:link w:val="ac"/>
    <w:uiPriority w:val="99"/>
    <w:semiHidden/>
    <w:rsid w:val="00476503"/>
    <w:rPr>
      <w:rFonts w:ascii="Calibri Light" w:eastAsia="新細明體" w:hAnsi="Calibri Light" w:cs="Times New Roman"/>
      <w:color w:val="000000"/>
      <w:kern w:val="0"/>
      <w:sz w:val="18"/>
      <w:szCs w:val="18"/>
    </w:rPr>
  </w:style>
  <w:style w:type="table" w:styleId="ae">
    <w:name w:val="Table Grid"/>
    <w:basedOn w:val="a1"/>
    <w:uiPriority w:val="39"/>
    <w:rsid w:val="00476503"/>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 Spacing"/>
    <w:uiPriority w:val="1"/>
    <w:qFormat/>
    <w:rsid w:val="00476503"/>
    <w:pPr>
      <w:ind w:firstLine="23"/>
      <w:jc w:val="both"/>
    </w:pPr>
    <w:rPr>
      <w:rFonts w:ascii="Times New Roman" w:eastAsia="新細明體" w:hAnsi="Times New Roman" w:cs="Times New Roman"/>
      <w:color w:val="000000"/>
      <w:kern w:val="0"/>
      <w:sz w:val="20"/>
      <w:szCs w:val="20"/>
    </w:rPr>
  </w:style>
  <w:style w:type="paragraph" w:customStyle="1" w:styleId="Default">
    <w:name w:val="Default"/>
    <w:rsid w:val="00476503"/>
    <w:pPr>
      <w:autoSpaceDE w:val="0"/>
      <w:autoSpaceDN w:val="0"/>
      <w:adjustRightInd w:val="0"/>
      <w:ind w:firstLine="23"/>
      <w:jc w:val="both"/>
    </w:pPr>
    <w:rPr>
      <w:rFonts w:ascii="標楷體" w:eastAsia="新細明體" w:hAnsi="標楷體" w:cs="標楷體"/>
      <w:color w:val="000000"/>
      <w:kern w:val="0"/>
      <w:szCs w:val="24"/>
    </w:rPr>
  </w:style>
  <w:style w:type="paragraph" w:styleId="Web">
    <w:name w:val="Normal (Web)"/>
    <w:basedOn w:val="a"/>
    <w:uiPriority w:val="99"/>
    <w:semiHidden/>
    <w:unhideWhenUsed/>
    <w:rsid w:val="00476503"/>
    <w:pPr>
      <w:spacing w:before="100" w:beforeAutospacing="1" w:after="100" w:afterAutospacing="1"/>
      <w:ind w:firstLine="0"/>
      <w:jc w:val="left"/>
    </w:pPr>
    <w:rPr>
      <w:rFonts w:ascii="新細明體" w:hAnsi="新細明體" w:cs="新細明體"/>
      <w:color w:val="auto"/>
      <w:sz w:val="24"/>
      <w:szCs w:val="24"/>
    </w:rPr>
  </w:style>
  <w:style w:type="paragraph" w:customStyle="1" w:styleId="4123">
    <w:name w:val="4.【教學目標】內文字（1.2.3.）"/>
    <w:basedOn w:val="af0"/>
    <w:rsid w:val="00476503"/>
    <w:pPr>
      <w:widowControl w:val="0"/>
      <w:tabs>
        <w:tab w:val="left" w:pos="142"/>
      </w:tabs>
      <w:spacing w:line="220" w:lineRule="exact"/>
      <w:ind w:left="227" w:right="57" w:hanging="170"/>
    </w:pPr>
    <w:rPr>
      <w:rFonts w:ascii="新細明體" w:eastAsia="新細明體" w:cs="Times New Roman"/>
      <w:color w:val="auto"/>
      <w:kern w:val="2"/>
      <w:sz w:val="16"/>
      <w:szCs w:val="20"/>
    </w:rPr>
  </w:style>
  <w:style w:type="paragraph" w:styleId="af0">
    <w:name w:val="Plain Text"/>
    <w:basedOn w:val="a"/>
    <w:link w:val="af1"/>
    <w:uiPriority w:val="99"/>
    <w:semiHidden/>
    <w:unhideWhenUsed/>
    <w:rsid w:val="00476503"/>
    <w:rPr>
      <w:rFonts w:ascii="細明體" w:eastAsia="細明體" w:hAnsi="Courier New" w:cs="Courier New"/>
      <w:sz w:val="24"/>
      <w:szCs w:val="24"/>
    </w:rPr>
  </w:style>
  <w:style w:type="character" w:customStyle="1" w:styleId="af1">
    <w:name w:val="純文字 字元"/>
    <w:basedOn w:val="a0"/>
    <w:link w:val="af0"/>
    <w:uiPriority w:val="99"/>
    <w:semiHidden/>
    <w:rsid w:val="00476503"/>
    <w:rPr>
      <w:rFonts w:ascii="細明體" w:eastAsia="細明體" w:hAnsi="Courier New" w:cs="Courier New"/>
      <w:color w:val="000000"/>
      <w:kern w:val="0"/>
      <w:szCs w:val="24"/>
    </w:rPr>
  </w:style>
  <w:style w:type="paragraph" w:customStyle="1" w:styleId="11">
    <w:name w:val="樣式1"/>
    <w:basedOn w:val="a"/>
    <w:autoRedefine/>
    <w:rsid w:val="00476503"/>
    <w:pPr>
      <w:widowControl w:val="0"/>
      <w:spacing w:line="220" w:lineRule="exact"/>
      <w:ind w:left="57" w:right="57" w:firstLine="0"/>
      <w:jc w:val="left"/>
    </w:pPr>
    <w:rPr>
      <w:rFonts w:ascii="新細明體" w:hAnsi="新細明體"/>
      <w:color w:val="auto"/>
      <w:kern w:val="2"/>
      <w:sz w:val="16"/>
      <w:szCs w:val="16"/>
    </w:rPr>
  </w:style>
  <w:style w:type="paragraph" w:customStyle="1" w:styleId="12">
    <w:name w:val="1.標題文字"/>
    <w:basedOn w:val="a"/>
    <w:rsid w:val="00952D43"/>
    <w:pPr>
      <w:widowControl w:val="0"/>
      <w:ind w:firstLine="0"/>
      <w:jc w:val="center"/>
    </w:pPr>
    <w:rPr>
      <w:rFonts w:ascii="華康中黑體" w:eastAsia="華康中黑體"/>
      <w:color w:val="auto"/>
      <w:kern w:val="2"/>
      <w:sz w:val="28"/>
    </w:rPr>
  </w:style>
  <w:style w:type="character" w:styleId="af2">
    <w:name w:val="Hyperlink"/>
    <w:basedOn w:val="a0"/>
    <w:uiPriority w:val="99"/>
    <w:semiHidden/>
    <w:unhideWhenUsed/>
    <w:rsid w:val="00C6357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41302">
      <w:bodyDiv w:val="1"/>
      <w:marLeft w:val="0"/>
      <w:marRight w:val="0"/>
      <w:marTop w:val="0"/>
      <w:marBottom w:val="0"/>
      <w:divBdr>
        <w:top w:val="none" w:sz="0" w:space="0" w:color="auto"/>
        <w:left w:val="none" w:sz="0" w:space="0" w:color="auto"/>
        <w:bottom w:val="none" w:sz="0" w:space="0" w:color="auto"/>
        <w:right w:val="none" w:sz="0" w:space="0" w:color="auto"/>
      </w:divBdr>
    </w:div>
    <w:div w:id="1789086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eenpeace.org/taiwan/update/1298/%e3%80%8c%e5%bf%ab%e9%80%9f%e6%99%82%e5%b0%9a%e3%80%8d%e8%ae%93%e4%b8%96%e7%95%8c%e7%84%a1%e6%b3%95%e5%96%98%e6%81%af/" TargetMode="Externa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78</Pages>
  <Words>6660</Words>
  <Characters>37968</Characters>
  <Application>Microsoft Office Word</Application>
  <DocSecurity>0</DocSecurity>
  <Lines>316</Lines>
  <Paragraphs>89</Paragraphs>
  <ScaleCrop>false</ScaleCrop>
  <Company/>
  <LinksUpToDate>false</LinksUpToDate>
  <CharactersWithSpaces>44539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YuHao Yan</dc:creator>
  <cp:lastModifiedBy>user</cp:lastModifiedBy>
  <cp:revision>2</cp:revision>
  <dcterms:created xsi:type="dcterms:W3CDTF">2024-02-22T07:14:00Z</dcterms:created>
  <dcterms:modified xsi:type="dcterms:W3CDTF">2024-02-22T07:14:00Z</dcterms:modified>
</cp:coreProperties>
</file>